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 w:line="240" w:lineRule="auto"/>
        <w:ind w:left="0"/>
        <w:jc w:val="center"/>
        <w:textAlignment w:val="auto"/>
        <w:rPr>
          <w:rFonts w:ascii="Times New Roman" w:hAnsi="Times New Roman" w:eastAsia="仿宋" w:cs="Times New Roman"/>
          <w:b/>
          <w:i w:val="0"/>
          <w:sz w:val="40"/>
        </w:rPr>
      </w:pPr>
      <w:r>
        <w:rPr>
          <w:rFonts w:ascii="Times New Roman" w:hAnsi="Times New Roman" w:eastAsia="仿宋" w:cs="Times New Roman"/>
          <w:b/>
          <w:i w:val="0"/>
          <w:sz w:val="40"/>
        </w:rPr>
        <w:t>关于报名参加2027年寒假新南威尔士大学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 w:line="240" w:lineRule="auto"/>
        <w:ind w:left="0"/>
        <w:jc w:val="center"/>
        <w:textAlignment w:val="auto"/>
        <w:rPr>
          <w:rFonts w:ascii="Times New Roman" w:hAnsi="Times New Roman" w:eastAsia="仿宋" w:cs="Times New Roman"/>
          <w:b/>
          <w:i w:val="0"/>
          <w:sz w:val="40"/>
        </w:rPr>
      </w:pPr>
      <w:r>
        <w:rPr>
          <w:rFonts w:hint="eastAsia" w:ascii="Times New Roman" w:hAnsi="Times New Roman" w:eastAsia="仿宋" w:cs="Times New Roman"/>
          <w:b/>
          <w:i w:val="0"/>
          <w:sz w:val="40"/>
        </w:rPr>
        <w:t>AI创新实践与未来竞争力</w:t>
      </w:r>
      <w:r>
        <w:rPr>
          <w:rFonts w:ascii="Times New Roman" w:hAnsi="Times New Roman" w:eastAsia="仿宋" w:cs="Times New Roman"/>
          <w:b/>
          <w:i w:val="0"/>
          <w:sz w:val="40"/>
        </w:rPr>
        <w:t>访学的通知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454"/>
        <w:jc w:val="both"/>
        <w:textAlignment w:val="auto"/>
        <w:rPr>
          <w:rFonts w:hint="eastAsia" w:ascii="Times New Roman" w:hAnsi="Times New Roman"/>
          <w:b w:val="0"/>
          <w:sz w:val="24"/>
          <w:lang w:eastAsia="zh-CN"/>
        </w:rPr>
      </w:pPr>
      <w:r>
        <w:rPr>
          <w:rFonts w:ascii="Times New Roman" w:hAnsi="Times New Roman" w:eastAsia="仿宋"/>
          <w:b w:val="0"/>
          <w:sz w:val="24"/>
        </w:rPr>
        <w:t>为拓宽学生国际学术视野，提升英语沟通、自主学习、国际学术表达与AI创新实践能力，我校现推荐学生参加2027年寒假澳大利亚新南威尔士大学“</w:t>
      </w:r>
      <w:r>
        <w:rPr>
          <w:rFonts w:hint="eastAsia" w:ascii="Times New Roman" w:hAnsi="Times New Roman" w:eastAsia="仿宋"/>
          <w:b w:val="0"/>
          <w:sz w:val="24"/>
        </w:rPr>
        <w:t>AI创新实践与未来竞争力</w:t>
      </w:r>
      <w:r>
        <w:rPr>
          <w:rFonts w:hint="eastAsia" w:ascii="Times New Roman" w:hAnsi="Times New Roman"/>
          <w:b w:val="0"/>
          <w:sz w:val="24"/>
          <w:lang w:eastAsia="zh-CN"/>
        </w:rPr>
        <w:t>：</w:t>
      </w:r>
      <w:r>
        <w:rPr>
          <w:rFonts w:ascii="Times New Roman" w:hAnsi="Times New Roman" w:eastAsia="仿宋"/>
          <w:b w:val="0"/>
          <w:sz w:val="24"/>
        </w:rPr>
        <w:t>学术英语 × 创新思维 × 商业应用”访学项目</w:t>
      </w:r>
      <w:r>
        <w:rPr>
          <w:rFonts w:hint="eastAsia" w:ascii="Times New Roman" w:hAnsi="Times New Roman"/>
          <w:b w:val="0"/>
          <w:sz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454"/>
        <w:jc w:val="both"/>
        <w:textAlignment w:val="auto"/>
      </w:pPr>
      <w:r>
        <w:rPr>
          <w:rFonts w:ascii="Times New Roman" w:hAnsi="Times New Roman" w:eastAsia="仿宋"/>
          <w:b w:val="0"/>
          <w:sz w:val="24"/>
        </w:rPr>
        <w:t>项目将学术英语、自主学习策略、AI赋能设计思维与商业应用相结合，</w:t>
      </w:r>
      <w:r>
        <w:rPr>
          <w:rFonts w:hint="eastAsia" w:ascii="Times New Roman" w:hAnsi="Times New Roman" w:eastAsia="仿宋"/>
          <w:b w:val="0"/>
          <w:sz w:val="24"/>
        </w:rPr>
        <w:t>通过全英文课程、案例讨论、小组任务、实践训练、校园交流及成果展示等形式，帮助学生体验海外大学学习方式，并在真实国际化环境中提升语言应用、创新思维、商业洞察与跨文化沟通能力</w:t>
      </w:r>
      <w:r>
        <w:rPr>
          <w:rFonts w:ascii="Times New Roman" w:hAnsi="Times New Roman" w:eastAsia="仿宋"/>
          <w:b w:val="0"/>
          <w:sz w:val="24"/>
        </w:rPr>
        <w:t>。</w:t>
      </w:r>
      <w:r>
        <w:rPr>
          <w:rFonts w:hint="eastAsia" w:ascii="Times New Roman" w:hAnsi="Times New Roman"/>
          <w:b w:val="0"/>
          <w:sz w:val="24"/>
          <w:lang w:val="en-US" w:eastAsia="zh-CN"/>
        </w:rPr>
        <w:t>学生还可</w:t>
      </w:r>
      <w:r>
        <w:rPr>
          <w:rFonts w:hint="eastAsia" w:ascii="Times New Roman" w:hAnsi="Times New Roman" w:eastAsia="仿宋"/>
          <w:b w:val="0"/>
          <w:sz w:val="24"/>
        </w:rPr>
        <w:t>自费选配墨尔本</w:t>
      </w:r>
      <w:r>
        <w:rPr>
          <w:rFonts w:hint="eastAsia" w:ascii="Times New Roman" w:hAnsi="Times New Roman"/>
          <w:b w:val="0"/>
          <w:sz w:val="24"/>
          <w:lang w:val="en-US" w:eastAsia="zh-CN"/>
        </w:rPr>
        <w:t>6</w:t>
      </w:r>
      <w:r>
        <w:rPr>
          <w:rFonts w:hint="eastAsia" w:ascii="Times New Roman" w:hAnsi="Times New Roman" w:eastAsia="仿宋"/>
          <w:b w:val="0"/>
          <w:sz w:val="24"/>
        </w:rPr>
        <w:t>天</w:t>
      </w:r>
      <w:r>
        <w:rPr>
          <w:rFonts w:hint="eastAsia" w:ascii="Times New Roman" w:hAnsi="Times New Roman"/>
          <w:b w:val="0"/>
          <w:sz w:val="24"/>
          <w:lang w:val="en-US" w:eastAsia="zh-CN"/>
        </w:rPr>
        <w:t>5</w:t>
      </w:r>
      <w:r>
        <w:rPr>
          <w:rFonts w:hint="eastAsia" w:ascii="Times New Roman" w:hAnsi="Times New Roman" w:eastAsia="仿宋"/>
          <w:b w:val="0"/>
          <w:sz w:val="24"/>
        </w:rPr>
        <w:t>晚文化考察。现将有关事项通知如下</w:t>
      </w:r>
      <w:r>
        <w:rPr>
          <w:rFonts w:ascii="Times New Roman" w:hAnsi="Times New Roman" w:eastAsia="仿宋"/>
          <w:b w:val="0"/>
          <w:sz w:val="24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sz w:val="28"/>
        </w:rPr>
        <w:t>一、学校简介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454"/>
        <w:jc w:val="both"/>
        <w:textAlignment w:val="auto"/>
      </w:pPr>
      <w:r>
        <w:rPr>
          <w:rFonts w:ascii="Times New Roman" w:hAnsi="Times New Roman" w:eastAsia="仿宋"/>
          <w:b w:val="0"/>
          <w:sz w:val="24"/>
        </w:rPr>
        <w:t>新南威尔士大学（UNSW Sydney）创立于1949年，是澳大利亚著名的研究密集型大学之一，也是澳大利亚八校联盟（Group of Eight）成员。学校形成了覆盖工程、商科、科学、医学与健康、法律、艺术设计与建筑等领域的综合性学术体系，并长期重视科技创新、工程技术、人工智能、商业创新与成果转化。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454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 w:val="0"/>
          <w:sz w:val="24"/>
        </w:rPr>
        <w:t>UNSW在2027年QS世界大学排名中位列全球第19、澳大利亚第1。学校所在的悉尼是澳大利亚重要的金融、商业、科技、文化与教育中心，为学生开展国际化学习、城市观察与跨文化交流提供了良好的环境。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/>
          <w:sz w:val="28"/>
        </w:rPr>
        <w:t>二、项目优势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425" w:leftChars="0" w:hanging="425" w:firstLineChars="0"/>
        <w:jc w:val="both"/>
        <w:textAlignment w:val="auto"/>
        <w:rPr>
          <w:rFonts w:hint="eastAsia" w:ascii="Times New Roman" w:hAnsi="Times New Roman" w:eastAsia="仿宋"/>
          <w:b w:val="0"/>
          <w:bCs w:val="0"/>
          <w:sz w:val="24"/>
        </w:rPr>
      </w:pPr>
      <w:r>
        <w:rPr>
          <w:rFonts w:hint="default" w:ascii="Times New Roman" w:hAnsi="Times New Roman" w:eastAsia="仿宋" w:cstheme="minorBidi"/>
          <w:b w:val="0"/>
          <w:bCs w:val="0"/>
          <w:sz w:val="24"/>
          <w:szCs w:val="24"/>
          <w:lang w:val="en-US" w:eastAsia="en-US" w:bidi="ar-SA"/>
        </w:rPr>
        <w:t>1.</w:t>
      </w:r>
      <w:r>
        <w:rPr>
          <w:rFonts w:hint="eastAsia" w:ascii="Times New Roman" w:hAnsi="Times New Roman" w:eastAsia="仿宋"/>
          <w:b/>
          <w:bCs/>
          <w:sz w:val="24"/>
        </w:rPr>
        <w:t>世界名校学习体验，融入国际课堂环境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Chars="0"/>
        <w:jc w:val="both"/>
        <w:textAlignment w:val="auto"/>
        <w:rPr>
          <w:rFonts w:hint="eastAsia" w:ascii="Times New Roman" w:hAnsi="Times New Roman" w:eastAsia="仿宋"/>
          <w:b w:val="0"/>
          <w:bCs w:val="0"/>
          <w:sz w:val="24"/>
        </w:rPr>
      </w:pPr>
      <w:r>
        <w:rPr>
          <w:rFonts w:hint="eastAsia" w:ascii="Times New Roman" w:hAnsi="Times New Roman" w:eastAsia="仿宋"/>
          <w:b w:val="0"/>
          <w:bCs w:val="0"/>
          <w:sz w:val="24"/>
        </w:rPr>
        <w:t>项目依托新南威尔士大学的教学与校园资源开展，学生将在真实海外高校环境中参与课程学习、课堂互动与校园交流，体验澳大利亚高校更加注重自主学习、讨论参与和成果表达的学习方式。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425" w:leftChars="0" w:hanging="425" w:firstLineChars="0"/>
        <w:jc w:val="both"/>
        <w:textAlignment w:val="auto"/>
      </w:pPr>
      <w:r>
        <w:rPr>
          <w:rFonts w:hint="default" w:ascii="仿宋" w:hAnsi="仿宋" w:eastAsia="仿宋" w:cstheme="minorBidi"/>
          <w:sz w:val="24"/>
          <w:szCs w:val="24"/>
          <w:lang w:val="en-US" w:eastAsia="en-US" w:bidi="ar-SA"/>
        </w:rPr>
        <w:t>2.</w:t>
      </w:r>
      <w:r>
        <w:rPr>
          <w:rFonts w:hint="eastAsia" w:ascii="Times New Roman" w:hAnsi="Times New Roman" w:eastAsia="仿宋"/>
          <w:b/>
          <w:bCs/>
          <w:sz w:val="24"/>
        </w:rPr>
        <w:t xml:space="preserve">学术英语 </w:t>
      </w:r>
      <w:r>
        <w:rPr>
          <w:rFonts w:hint="eastAsia" w:ascii="Times New Roman" w:hAnsi="Times New Roman"/>
          <w:b/>
          <w:bCs/>
          <w:sz w:val="24"/>
          <w:lang w:eastAsia="zh-CN"/>
        </w:rPr>
        <w:t>、</w:t>
      </w:r>
      <w:r>
        <w:rPr>
          <w:rFonts w:hint="eastAsia" w:ascii="Times New Roman" w:hAnsi="Times New Roman" w:eastAsia="仿宋"/>
          <w:b/>
          <w:bCs/>
          <w:sz w:val="24"/>
        </w:rPr>
        <w:t xml:space="preserve"> AI创新 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与</w:t>
      </w:r>
      <w:r>
        <w:rPr>
          <w:rFonts w:hint="eastAsia" w:ascii="Times New Roman" w:hAnsi="Times New Roman" w:eastAsia="仿宋"/>
          <w:b/>
          <w:bCs/>
          <w:sz w:val="24"/>
        </w:rPr>
        <w:t>商业应用跨领域融合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Chars="0"/>
        <w:jc w:val="both"/>
        <w:textAlignment w:val="auto"/>
      </w:pPr>
      <w:r>
        <w:rPr>
          <w:rFonts w:ascii="Times New Roman" w:hAnsi="Times New Roman" w:eastAsia="仿宋"/>
          <w:b w:val="0"/>
          <w:sz w:val="24"/>
        </w:rPr>
        <w:t>围绕AI赋能设计思维及商业与平台中的人工智能应用，引导学生从真实需求与应用场景出发发现机会、分析问题并形成创新构想，同时理解AI在企业运营、数字平台及商业决策中的实际应用。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425" w:leftChars="0" w:hanging="425" w:firstLineChars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hint="default" w:ascii="Times New Roman" w:hAnsi="Times New Roman" w:eastAsia="仿宋" w:cstheme="minorBidi"/>
          <w:b/>
          <w:sz w:val="24"/>
          <w:szCs w:val="24"/>
          <w:lang w:val="en-US" w:eastAsia="en-US" w:bidi="ar-SA"/>
        </w:rPr>
        <w:t>3.</w:t>
      </w:r>
      <w:r>
        <w:rPr>
          <w:rFonts w:ascii="Times New Roman" w:hAnsi="Times New Roman" w:eastAsia="仿宋"/>
          <w:b/>
          <w:bCs/>
          <w:sz w:val="24"/>
        </w:rPr>
        <w:t>国际校园与城市学习体验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hint="eastAsia" w:ascii="Times New Roman" w:hAnsi="Times New Roman" w:eastAsia="仿宋"/>
          <w:b w:val="0"/>
          <w:sz w:val="24"/>
        </w:rPr>
        <w:t>项目采用全英文课堂、案例讨论、小组任务、实践训练及成果展示等多种学习形式，学生将在参与讨论、完成任务和进行展示的过程中提升英语表达、问题分析和团队协作能力。同时，项目结合UNSW校园学习与交流，根据实际安排开展校园体验及相关互动活动，帮助学生了解澳大利亚高校的学习方式、校园文化与国际化教育环境。</w:t>
      </w:r>
      <w:r>
        <w:rPr>
          <w:rFonts w:ascii="Times New Roman" w:hAnsi="Times New Roman" w:eastAsia="仿宋"/>
          <w:b w:val="0"/>
          <w:sz w:val="24"/>
        </w:rPr>
        <w:t>项目还可自费延伸选配墨尔本文化考察，拓展多城市学习体验。</w:t>
      </w:r>
    </w:p>
    <w:p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bCs/>
          <w:sz w:val="24"/>
        </w:rPr>
      </w:pPr>
      <w:r>
        <w:rPr>
          <w:rFonts w:ascii="Times New Roman" w:hAnsi="Times New Roman" w:eastAsia="仿宋"/>
          <w:b/>
          <w:sz w:val="28"/>
        </w:rPr>
        <w:t>项目内容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Chars="0"/>
        <w:jc w:val="both"/>
        <w:textAlignment w:val="auto"/>
        <w:rPr>
          <w:rFonts w:ascii="Times New Roman" w:hAnsi="Times New Roman" w:eastAsia="仿宋"/>
          <w:b/>
          <w:bCs/>
          <w:sz w:val="24"/>
        </w:rPr>
      </w:pPr>
      <w:r>
        <w:rPr>
          <w:rFonts w:hint="default" w:ascii="Times New Roman" w:hAnsi="Times New Roman" w:eastAsia="仿宋" w:cstheme="minorBidi"/>
          <w:b/>
          <w:bCs/>
          <w:sz w:val="24"/>
          <w:szCs w:val="22"/>
          <w:lang w:val="en-US" w:eastAsia="en-US" w:bidi="ar-SA"/>
        </w:rPr>
        <w:t>1.</w:t>
      </w:r>
      <w:r>
        <w:rPr>
          <w:rFonts w:hint="eastAsia" w:ascii="Times New Roman" w:hAnsi="Times New Roman" w:eastAsia="仿宋"/>
          <w:b/>
          <w:bCs/>
          <w:sz w:val="24"/>
          <w:lang w:val="en-US" w:eastAsia="zh-CN"/>
        </w:rPr>
        <w:t>核心课程</w:t>
      </w:r>
      <w:r>
        <w:rPr>
          <w:rFonts w:ascii="Times New Roman" w:hAnsi="Times New Roman" w:eastAsia="仿宋"/>
          <w:b/>
          <w:bCs/>
          <w:sz w:val="24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sz w:val="24"/>
        </w:rPr>
        <w:t>（1）英语自主学习与国际学术表达：</w:t>
      </w:r>
      <w:r>
        <w:rPr>
          <w:rFonts w:ascii="Times New Roman" w:hAnsi="Times New Roman" w:eastAsia="仿宋"/>
          <w:b w:val="0"/>
          <w:sz w:val="24"/>
        </w:rPr>
        <w:t>围绕英语沟通能力与长期自主学习能力开展系统训练，帮助学生掌握有效的语言学习策略，并探索数字化工具与学习资源的实际应用。学生可结合自身需求，围绕学术写作、研究技能、演讲与展示等方向开展个人能力提升项目，并制定后续英语学习行动计划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sz w:val="24"/>
        </w:rPr>
        <w:t>（2）AI创新、设计思维与商业应用：</w:t>
      </w:r>
      <w:r>
        <w:rPr>
          <w:rFonts w:hint="eastAsia" w:ascii="Times New Roman" w:hAnsi="Times New Roman"/>
          <w:b w:val="0"/>
          <w:bCs/>
          <w:sz w:val="24"/>
          <w:lang w:val="en-US" w:eastAsia="zh-CN"/>
        </w:rPr>
        <w:t>课</w:t>
      </w:r>
      <w:r>
        <w:rPr>
          <w:rFonts w:hint="eastAsia" w:ascii="Times New Roman" w:hAnsi="Times New Roman" w:eastAsia="仿宋"/>
          <w:b w:val="0"/>
          <w:sz w:val="24"/>
        </w:rPr>
        <w:t>程从真实用户需求和应用场景出发，引导学生学习如何观察问题、发现需求并识别潜在机会。项目重点学习“人工智能赋能的设计思维：发现用户需求和机遇”；同时，课程结合企业运营、数字平台和商业决策等场景，帮助学生了解人工智能在信息分析、用户洞察、运营优化及辅助决策中的实际应用，更侧重从应用与商业视角理解AI，因此也适合商科、管理、人文社科等不同专业学生参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sz w:val="24"/>
        </w:rPr>
        <w:t>（3）个人能力提升与跨文化实践：</w:t>
      </w:r>
      <w:r>
        <w:rPr>
          <w:rFonts w:ascii="Times New Roman" w:hAnsi="Times New Roman" w:eastAsia="仿宋"/>
          <w:b w:val="0"/>
          <w:sz w:val="24"/>
        </w:rPr>
        <w:t>学生可结合自身需求开展学术写作、研究技能、演讲与展示等方向的实践训练，并将课堂所学应用于校园交流及国际化学习场景，在实践中增强英语表达、自主学习、跨文化沟通与国际环境适应能力。</w:t>
      </w:r>
    </w:p>
    <w:p>
      <w:pPr>
        <w:keepLine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 w:val="0"/>
          <w:sz w:val="24"/>
        </w:rPr>
      </w:pPr>
      <w:r>
        <w:rPr>
          <w:rFonts w:ascii="Times New Roman" w:hAnsi="Times New Roman" w:eastAsia="仿宋"/>
          <w:b w:val="0"/>
          <w:sz w:val="24"/>
        </w:rPr>
        <w:t>*具体课程内容、授课顺序及活动安排以项目最终课表为准。</w:t>
      </w:r>
    </w:p>
    <w:p>
      <w:pPr>
        <w:keepLines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440" w:lineRule="exact"/>
        <w:jc w:val="both"/>
        <w:textAlignment w:val="auto"/>
        <w:rPr>
          <w:rFonts w:ascii="Times New Roman" w:hAnsi="Times New Roman" w:eastAsia="仿宋"/>
          <w:b/>
          <w:bCs/>
          <w:sz w:val="24"/>
        </w:rPr>
      </w:pPr>
      <w:r>
        <w:rPr>
          <w:rFonts w:hint="default" w:ascii="Times New Roman" w:hAnsi="Times New Roman" w:eastAsia="仿宋" w:cstheme="minorBidi"/>
          <w:b/>
          <w:bCs/>
          <w:sz w:val="24"/>
          <w:szCs w:val="22"/>
          <w:lang w:val="en-US" w:eastAsia="en-US" w:bidi="ar-SA"/>
        </w:rPr>
        <w:t>2.</w:t>
      </w:r>
      <w:r>
        <w:rPr>
          <w:rFonts w:ascii="Times New Roman" w:hAnsi="Times New Roman" w:eastAsia="仿宋"/>
          <w:b/>
          <w:bCs/>
          <w:sz w:val="24"/>
        </w:rPr>
        <w:t>自费选配墨尔本文化考察：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leftChars="0"/>
        <w:jc w:val="both"/>
        <w:textAlignment w:val="auto"/>
        <w:rPr>
          <w:rFonts w:ascii="Times New Roman" w:hAnsi="Times New Roman" w:eastAsia="仿宋"/>
          <w:b w:val="0"/>
          <w:sz w:val="24"/>
        </w:rPr>
      </w:pPr>
      <w:r>
        <w:rPr>
          <w:rFonts w:ascii="Times New Roman" w:hAnsi="Times New Roman" w:eastAsia="仿宋"/>
          <w:b w:val="0"/>
          <w:sz w:val="24"/>
        </w:rPr>
        <w:t>学生可在结束悉尼阶段学习后，自费选配墨尔本文化考察（拟1月31日至2月</w:t>
      </w:r>
      <w:r>
        <w:rPr>
          <w:rFonts w:hint="eastAsia" w:ascii="Times New Roman" w:hAnsi="Times New Roman"/>
          <w:b w:val="0"/>
          <w:sz w:val="24"/>
          <w:lang w:val="en-US" w:eastAsia="zh-CN"/>
        </w:rPr>
        <w:t>5</w:t>
      </w:r>
      <w:r>
        <w:rPr>
          <w:rFonts w:ascii="Times New Roman" w:hAnsi="Times New Roman" w:eastAsia="仿宋"/>
          <w:b w:val="0"/>
          <w:sz w:val="24"/>
        </w:rPr>
        <w:t>日，</w:t>
      </w:r>
      <w:r>
        <w:rPr>
          <w:rFonts w:hint="eastAsia" w:ascii="Times New Roman" w:hAnsi="Times New Roman"/>
          <w:b w:val="0"/>
          <w:sz w:val="24"/>
          <w:lang w:val="en-US" w:eastAsia="zh-CN"/>
        </w:rPr>
        <w:t>6</w:t>
      </w:r>
      <w:r>
        <w:rPr>
          <w:rFonts w:ascii="Times New Roman" w:hAnsi="Times New Roman" w:eastAsia="仿宋"/>
          <w:b w:val="0"/>
          <w:sz w:val="24"/>
        </w:rPr>
        <w:t>天</w:t>
      </w:r>
      <w:r>
        <w:rPr>
          <w:rFonts w:hint="eastAsia" w:ascii="Times New Roman" w:hAnsi="Times New Roman"/>
          <w:b w:val="0"/>
          <w:sz w:val="24"/>
          <w:lang w:val="en-US" w:eastAsia="zh-CN"/>
        </w:rPr>
        <w:t>5</w:t>
      </w:r>
      <w:r>
        <w:rPr>
          <w:rFonts w:ascii="Times New Roman" w:hAnsi="Times New Roman" w:eastAsia="仿宋"/>
          <w:b w:val="0"/>
          <w:sz w:val="24"/>
        </w:rPr>
        <w:t>晚，具体交通与返程安排以最终确认方案为准）。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leftChars="0"/>
        <w:jc w:val="both"/>
        <w:textAlignment w:val="auto"/>
        <w:rPr>
          <w:rFonts w:ascii="Times New Roman" w:hAnsi="Times New Roman" w:eastAsia="仿宋"/>
          <w:b w:val="0"/>
          <w:sz w:val="24"/>
        </w:rPr>
      </w:pPr>
      <w:r>
        <w:rPr>
          <w:rFonts w:hint="eastAsia" w:ascii="Times New Roman" w:hAnsi="Times New Roman" w:eastAsia="仿宋"/>
          <w:b w:val="0"/>
          <w:sz w:val="24"/>
        </w:rPr>
        <w:t>拟访问墨尔本大学、莫纳什大学，赴维多利亚州立图书馆、普芬比利蒸汽小火车、菲利普岛企鹅归巢、维多利亚国家美术馆（或澳大利亚影像中心）、旧国会大厦及皇家植物园等地开展社会文化考察，体验墨尔本街头艺术与咖啡文化，丰富跨文化学习体验</w:t>
      </w:r>
      <w:r>
        <w:rPr>
          <w:rFonts w:ascii="Times New Roman" w:hAnsi="Times New Roman" w:eastAsia="仿宋"/>
          <w:b w:val="0"/>
          <w:sz w:val="24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/>
        <w:jc w:val="both"/>
        <w:textAlignment w:val="auto"/>
      </w:pPr>
      <w:r>
        <w:rPr>
          <w:rFonts w:hint="eastAsia" w:ascii="Times New Roman" w:hAnsi="Times New Roman"/>
          <w:b w:val="0"/>
          <w:sz w:val="24"/>
          <w:lang w:val="en-US" w:eastAsia="zh-CN"/>
        </w:rPr>
        <w:t>*</w:t>
      </w:r>
      <w:r>
        <w:rPr>
          <w:rFonts w:hint="eastAsia" w:ascii="Times New Roman" w:hAnsi="Times New Roman" w:eastAsia="仿宋"/>
          <w:b w:val="0"/>
          <w:sz w:val="24"/>
        </w:rPr>
        <w:t>该选配须与13天项目一并报名，不支持单独报名</w:t>
      </w:r>
      <w:r>
        <w:rPr>
          <w:rFonts w:ascii="Times New Roman" w:hAnsi="Times New Roman" w:eastAsia="仿宋"/>
          <w:b w:val="0"/>
          <w:sz w:val="24"/>
        </w:rPr>
        <w:t>。</w:t>
      </w:r>
    </w:p>
    <w:p>
      <w:pPr>
        <w:keepLines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440" w:lineRule="exact"/>
        <w:jc w:val="both"/>
        <w:textAlignment w:val="auto"/>
        <w:rPr>
          <w:rFonts w:ascii="Times New Roman" w:hAnsi="Times New Roman" w:eastAsia="仿宋"/>
          <w:b/>
          <w:bCs/>
          <w:sz w:val="24"/>
        </w:rPr>
      </w:pPr>
      <w:r>
        <w:rPr>
          <w:rFonts w:hint="default" w:ascii="Times New Roman" w:hAnsi="Times New Roman" w:eastAsia="仿宋" w:cstheme="minorBidi"/>
          <w:b/>
          <w:bCs/>
          <w:sz w:val="24"/>
          <w:szCs w:val="22"/>
          <w:lang w:val="en-US" w:eastAsia="en-US" w:bidi="ar-SA"/>
        </w:rPr>
        <w:t>3.</w:t>
      </w:r>
      <w:r>
        <w:rPr>
          <w:rFonts w:ascii="Times New Roman" w:hAnsi="Times New Roman" w:eastAsia="仿宋"/>
          <w:b/>
          <w:bCs/>
          <w:sz w:val="24"/>
        </w:rPr>
        <w:t>项目收获：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bCs/>
          <w:sz w:val="24"/>
        </w:rPr>
        <w:t>（1）AI创新思维与实践能力：</w:t>
      </w:r>
      <w:r>
        <w:rPr>
          <w:rFonts w:ascii="Times New Roman" w:hAnsi="Times New Roman" w:eastAsia="仿宋"/>
          <w:b w:val="0"/>
          <w:sz w:val="24"/>
        </w:rPr>
        <w:t>通过AI赋能设计思维与商业应用课程，从用户需求与真实场景出发识别问题和机会，理解人工智能在商业与平台中的应用，提升问题意识、创新思维与AI应用能力。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bCs/>
          <w:sz w:val="24"/>
        </w:rPr>
        <w:t>（2）国际学术表达与自主学习能力</w:t>
      </w:r>
      <w:r>
        <w:rPr>
          <w:rFonts w:ascii="Times New Roman" w:hAnsi="Times New Roman" w:eastAsia="仿宋"/>
          <w:b w:val="0"/>
          <w:sz w:val="24"/>
        </w:rPr>
        <w:t>：通过英语沟通、研究技能、学术写作、演讲展示及个人学习项目等训练，</w:t>
      </w:r>
      <w:r>
        <w:rPr>
          <w:rFonts w:hint="eastAsia" w:ascii="Times New Roman" w:hAnsi="Times New Roman" w:eastAsia="仿宋"/>
          <w:b w:val="0"/>
          <w:sz w:val="24"/>
        </w:rPr>
        <w:t>提升国际化学习环境中的表达、协作与成果呈现能力，并掌握基本的英语自主学习方法</w:t>
      </w:r>
      <w:r>
        <w:rPr>
          <w:rFonts w:ascii="Times New Roman" w:hAnsi="Times New Roman" w:eastAsia="仿宋"/>
          <w:b w:val="0"/>
          <w:sz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</w:pPr>
      <w:r>
        <w:rPr>
          <w:rFonts w:ascii="Times New Roman" w:hAnsi="Times New Roman" w:eastAsia="仿宋"/>
          <w:b/>
          <w:bCs/>
          <w:sz w:val="24"/>
        </w:rPr>
        <w:t>（3）国际视野与跨文化交流经历：</w:t>
      </w:r>
      <w:r>
        <w:rPr>
          <w:rFonts w:ascii="Times New Roman" w:hAnsi="Times New Roman" w:eastAsia="仿宋"/>
          <w:b w:val="0"/>
          <w:sz w:val="24"/>
        </w:rPr>
        <w:t>通过UNSW校园学习、交流互动及悉尼城市体验，更深入了解澳大利亚高校学习方式与国际化环境，积累海外学习与跨文化交流经验。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hint="eastAsia" w:ascii="Times New Roman" w:hAnsi="Times New Roman"/>
          <w:b w:val="0"/>
          <w:sz w:val="24"/>
          <w:lang w:eastAsia="zh-CN"/>
        </w:rPr>
      </w:pPr>
      <w:r>
        <w:rPr>
          <w:rFonts w:ascii="Times New Roman" w:hAnsi="Times New Roman" w:eastAsia="仿宋"/>
          <w:b/>
          <w:bCs/>
          <w:sz w:val="24"/>
        </w:rPr>
        <w:t>（4）项目结业成果：</w:t>
      </w:r>
      <w:r>
        <w:rPr>
          <w:rFonts w:hint="eastAsia" w:ascii="Times New Roman" w:hAnsi="Times New Roman" w:eastAsia="仿宋"/>
          <w:b w:val="0"/>
          <w:sz w:val="24"/>
        </w:rPr>
        <w:t>完成项目规定课程及学习任务后，学生可获得项目结业证书，并完成阶段性学习任务及成果展示。</w:t>
      </w:r>
    </w:p>
    <w:p>
      <w:pPr>
        <w:keepLines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81" w:afterLines="50" w:line="440" w:lineRule="exact"/>
        <w:jc w:val="both"/>
        <w:textAlignment w:val="auto"/>
        <w:rPr>
          <w:rFonts w:hint="default" w:ascii="Times New Roman" w:hAnsi="Times New Roman"/>
          <w:b/>
          <w:bCs/>
          <w:sz w:val="24"/>
          <w:lang w:val="en-US" w:eastAsia="zh-CN"/>
        </w:rPr>
      </w:pPr>
      <w:r>
        <w:rPr>
          <w:rFonts w:hint="default" w:ascii="Times New Roman" w:hAnsi="Times New Roman" w:eastAsia="仿宋" w:cstheme="minorBidi"/>
          <w:b/>
          <w:bCs/>
          <w:sz w:val="24"/>
          <w:szCs w:val="22"/>
          <w:lang w:val="en-US" w:eastAsia="en-US" w:bidi="ar-SA"/>
        </w:rPr>
        <w:t>4.</w:t>
      </w:r>
      <w:r>
        <w:rPr>
          <w:rFonts w:ascii="Times New Roman" w:hAnsi="Times New Roman" w:eastAsia="仿宋"/>
          <w:b/>
          <w:bCs/>
          <w:sz w:val="24"/>
        </w:rPr>
        <w:t>住宿</w:t>
      </w:r>
      <w:r>
        <w:rPr>
          <w:rFonts w:hint="eastAsia" w:ascii="Times New Roman" w:hAnsi="Times New Roman" w:eastAsia="仿宋"/>
          <w:b/>
          <w:bCs/>
          <w:sz w:val="24"/>
          <w:lang w:val="en-US" w:eastAsia="zh-CN"/>
        </w:rPr>
        <w:t>与项目保障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both"/>
        <w:textAlignment w:val="auto"/>
        <w:rPr>
          <w:rFonts w:ascii="Times New Roman" w:hAnsi="Times New Roman" w:eastAsia="仿宋"/>
          <w:b w:val="0"/>
          <w:sz w:val="24"/>
        </w:rPr>
      </w:pPr>
      <w:r>
        <w:rPr>
          <w:rFonts w:hint="default" w:ascii="Times New Roman" w:hAnsi="Times New Roman" w:eastAsia="仿宋" w:cstheme="minorBidi"/>
          <w:b w:val="0"/>
          <w:sz w:val="24"/>
          <w:szCs w:val="22"/>
          <w:lang w:val="en-US" w:eastAsia="en-US" w:bidi="ar-SA"/>
        </w:rPr>
        <w:t>(1)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住宿安排：</w:t>
      </w:r>
      <w:r>
        <w:rPr>
          <w:rFonts w:ascii="Times New Roman" w:hAnsi="Times New Roman" w:eastAsia="仿宋"/>
          <w:b w:val="0"/>
          <w:sz w:val="24"/>
        </w:rPr>
        <w:t>项目期间拟安排入住悉尼市区学生公寓，原则上为双人间。当前该住宿类型可安排名额暂定为30人，并拟提供每日三餐，将根据学生报名、缴费及确认顺序进行安排；如最终人数超过上述名额，超出部分可能根据实际房源安排入住其他类型住宿，住宿地点、房型及配套条件可能不同，且一般不包含餐食，实际安排以出发前最终通知为准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both"/>
        <w:textAlignment w:val="auto"/>
      </w:pPr>
      <w:r>
        <w:rPr>
          <w:rFonts w:hint="default" w:ascii="仿宋" w:hAnsi="仿宋" w:eastAsia="仿宋" w:cstheme="minorBidi"/>
          <w:sz w:val="24"/>
          <w:szCs w:val="22"/>
          <w:lang w:val="en-US" w:eastAsia="en-US" w:bidi="ar-SA"/>
        </w:rPr>
        <w:t>(2)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项目保障：</w:t>
      </w:r>
      <w:r>
        <w:t>项目方提供面试指导、签证及机票办理协助、住宿协调、行前培训、统一接送机及境外学习生活支持，并在项目期间做好课程、活动与学生日常沟通协调。</w:t>
      </w:r>
    </w:p>
    <w:p>
      <w:pPr>
        <w:keepNext w:val="0"/>
        <w:keepLines w:val="0"/>
        <w:pageBreakBefore w:val="0"/>
        <w:widowControl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/>
          <w:sz w:val="28"/>
        </w:rPr>
        <w:t>费用及资助说明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Chars="0"/>
        <w:jc w:val="both"/>
        <w:textAlignment w:val="auto"/>
        <w:rPr>
          <w:rFonts w:hint="default" w:ascii="Times New Roman" w:hAnsi="Times New Roman" w:eastAsia="仿宋"/>
          <w:b/>
          <w:sz w:val="24"/>
          <w:szCs w:val="21"/>
          <w:lang w:val="en-US" w:eastAsia="zh-CN"/>
        </w:rPr>
      </w:pPr>
      <w:r>
        <w:rPr>
          <w:rFonts w:hint="eastAsia" w:ascii="Times New Roman" w:hAnsi="Times New Roman"/>
          <w:b/>
          <w:sz w:val="24"/>
          <w:szCs w:val="21"/>
          <w:lang w:val="en-US" w:eastAsia="zh-CN"/>
        </w:rPr>
        <w:t>项目费用：</w:t>
      </w:r>
    </w:p>
    <w:tbl>
      <w:tblPr>
        <w:tblStyle w:val="35"/>
        <w:tblW w:w="8466" w:type="dxa"/>
        <w:jc w:val="center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single" w:color="666666" w:sz="6" w:space="0"/>
          <w:insideV w:val="single" w:color="666666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3936"/>
        <w:gridCol w:w="2968"/>
      </w:tblGrid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62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类别</w:t>
            </w:r>
          </w:p>
        </w:tc>
        <w:tc>
          <w:tcPr>
            <w:tcW w:w="3936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费用/内容</w:t>
            </w:r>
          </w:p>
        </w:tc>
        <w:tc>
          <w:tcPr>
            <w:tcW w:w="2968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说明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13天项目费用</w:t>
            </w:r>
          </w:p>
        </w:tc>
        <w:tc>
          <w:tcPr>
            <w:tcW w:w="3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"/>
                <w:b w:val="0"/>
                <w:sz w:val="21"/>
                <w:lang w:eastAsia="zh-CN"/>
              </w:rPr>
            </w:pP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980澳元（</w:t>
            </w:r>
            <w:r>
              <w:rPr>
                <w:rFonts w:ascii="Times New Roman" w:hAnsi="Times New Roman" w:eastAsia="仿宋"/>
                <w:b w:val="0"/>
                <w:sz w:val="21"/>
              </w:rPr>
              <w:t>折合人民币约</w:t>
            </w: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1.95</w:t>
            </w:r>
            <w:r>
              <w:rPr>
                <w:rFonts w:ascii="Times New Roman" w:hAnsi="Times New Roman" w:eastAsia="仿宋"/>
                <w:b w:val="0"/>
                <w:sz w:val="21"/>
              </w:rPr>
              <w:t>万元</w:t>
            </w:r>
            <w:r>
              <w:rPr>
                <w:rFonts w:hint="eastAsia" w:ascii="Times New Roman" w:hAnsi="Times New Roman" w:eastAsia="仿宋"/>
                <w:b w:val="0"/>
                <w:sz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</w:pPr>
            <w:r>
              <w:rPr>
                <w:rFonts w:ascii="Times New Roman" w:hAnsi="Times New Roman" w:eastAsia="仿宋"/>
                <w:b w:val="0"/>
                <w:sz w:val="21"/>
              </w:rPr>
              <w:t>人民币金额</w:t>
            </w: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可能</w:t>
            </w:r>
            <w:r>
              <w:rPr>
                <w:rFonts w:ascii="Times New Roman" w:hAnsi="Times New Roman" w:eastAsia="仿宋"/>
                <w:b w:val="0"/>
                <w:sz w:val="21"/>
              </w:rPr>
              <w:t>随汇率浮动</w:t>
            </w:r>
          </w:p>
        </w:tc>
        <w:tc>
          <w:tcPr>
            <w:tcW w:w="29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Times New Roman" w:eastAsia="仿宋"/>
                <w:sz w:val="21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费用包含</w:t>
            </w:r>
            <w:r>
              <w:rPr>
                <w:rFonts w:hint="eastAsia" w:ascii="Times New Roman" w:hAnsi="Times New Roman" w:eastAsia="仿宋"/>
                <w:b w:val="0"/>
                <w:sz w:val="21"/>
              </w:rPr>
              <w:t>项目课程学费、既定项目活动费、项目管理服务费、住宿费及统一接送机费用等</w:t>
            </w:r>
            <w:r>
              <w:rPr>
                <w:rFonts w:hint="eastAsia" w:ascii="Times New Roman" w:hAnsi="Times New Roman"/>
                <w:b w:val="0"/>
                <w:sz w:val="21"/>
                <w:lang w:eastAsia="zh-CN"/>
              </w:rPr>
              <w:t>；</w:t>
            </w: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不含</w:t>
            </w:r>
            <w:r>
              <w:rPr>
                <w:rFonts w:ascii="Times New Roman" w:hAnsi="Times New Roman" w:eastAsia="仿宋"/>
                <w:b w:val="0"/>
                <w:sz w:val="21"/>
              </w:rPr>
              <w:t>国际往返机票、澳大利亚签证及相关服务费、境外保险、个人消费等</w:t>
            </w:r>
            <w:r>
              <w:rPr>
                <w:rFonts w:hint="eastAsia" w:ascii="Times New Roman" w:hAnsi="Times New Roman"/>
                <w:b w:val="0"/>
                <w:sz w:val="21"/>
                <w:lang w:eastAsia="zh-CN"/>
              </w:rPr>
              <w:t>。</w:t>
            </w:r>
            <w:r>
              <w:rPr>
                <w:rFonts w:ascii="Times New Roman" w:hAnsi="Times New Roman" w:eastAsia="仿宋"/>
                <w:b w:val="0"/>
                <w:sz w:val="21"/>
              </w:rPr>
              <w:t>餐食以最终住宿方案为准</w:t>
            </w:r>
            <w:r>
              <w:rPr>
                <w:rFonts w:hint="eastAsia" w:ascii="Times New Roman" w:hAnsi="Times New Roman"/>
                <w:b w:val="0"/>
                <w:sz w:val="21"/>
                <w:lang w:eastAsia="zh-CN"/>
              </w:rPr>
              <w:t>。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仿宋" w:eastAsia="仿宋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墨尔本文化考察选配</w:t>
            </w:r>
          </w:p>
        </w:tc>
        <w:tc>
          <w:tcPr>
            <w:tcW w:w="3936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2,750澳元/人（折合人民币约1.35万元）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/>
                <w:b w:val="0"/>
                <w:sz w:val="21"/>
                <w:lang w:val="en-US" w:eastAsia="zh-CN"/>
              </w:rPr>
            </w:pPr>
            <w:r>
              <w:rPr>
                <w:rFonts w:ascii="Times New Roman" w:hAnsi="Times New Roman" w:eastAsia="仿宋"/>
                <w:b w:val="0"/>
                <w:sz w:val="21"/>
              </w:rPr>
              <w:t>人民币金额</w:t>
            </w:r>
            <w:r>
              <w:rPr>
                <w:rFonts w:hint="eastAsia" w:ascii="Times New Roman" w:hAnsi="Times New Roman" w:eastAsia="仿宋"/>
                <w:b w:val="0"/>
                <w:sz w:val="21"/>
                <w:lang w:val="en-US" w:eastAsia="zh-CN"/>
              </w:rPr>
              <w:t>可能</w:t>
            </w:r>
            <w:r>
              <w:rPr>
                <w:rFonts w:ascii="Times New Roman" w:hAnsi="Times New Roman" w:eastAsia="仿宋"/>
                <w:b w:val="0"/>
                <w:sz w:val="21"/>
              </w:rPr>
              <w:t>随汇率浮动</w:t>
            </w:r>
          </w:p>
        </w:tc>
        <w:tc>
          <w:tcPr>
            <w:tcW w:w="2968" w:type="dxa"/>
            <w:shd w:val="clear" w:color="auto" w:fill="auto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Times New Roman" w:hAnsi="仿宋" w:eastAsia="仿宋" w:cstheme="minorBidi"/>
                <w:sz w:val="21"/>
                <w:szCs w:val="22"/>
                <w:lang w:val="en-US" w:eastAsia="en-US" w:bidi="ar-SA"/>
              </w:rPr>
            </w:pPr>
            <w:r>
              <w:rPr>
                <w:rFonts w:hint="eastAsia" w:ascii="Times New Roman" w:hAnsi="Times New Roman"/>
                <w:b w:val="0"/>
                <w:sz w:val="21"/>
                <w:lang w:val="en-US" w:eastAsia="zh-CN"/>
              </w:rPr>
              <w:t>考察费用包含悉尼-墨尔本机票费、住宿（含早餐）、统一交通、导游、行程内包含的部分考察景点门票。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Chars="0"/>
        <w:jc w:val="both"/>
        <w:textAlignment w:val="auto"/>
        <w:rPr>
          <w:rFonts w:hint="eastAsia" w:ascii="Times New Roman" w:hAnsi="Times New Roman"/>
          <w:b/>
          <w:sz w:val="24"/>
          <w:szCs w:val="21"/>
          <w:highlight w:val="yellow"/>
          <w:lang w:val="en-US" w:eastAsia="zh-CN"/>
        </w:rPr>
      </w:pPr>
      <w:r>
        <w:rPr>
          <w:rFonts w:hint="eastAsia" w:ascii="Times New Roman" w:hAnsi="Times New Roman"/>
          <w:b/>
          <w:sz w:val="24"/>
          <w:szCs w:val="21"/>
          <w:highlight w:val="yellow"/>
          <w:lang w:val="en-US" w:eastAsia="zh-CN"/>
        </w:rPr>
        <w:t>*学校资助：我校将对参加项目的学生提供部分经费资助，资助标准为XXXX元/人，具体可查看学校相关资助文件。（请合作院校根据本校实际资助政策修改此部分内容。）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Chars="0"/>
        <w:jc w:val="both"/>
        <w:textAlignment w:val="auto"/>
        <w:rPr>
          <w:rFonts w:hint="eastAsia" w:ascii="Times New Roman" w:hAnsi="Times New Roman"/>
          <w:b/>
          <w:sz w:val="24"/>
          <w:szCs w:val="21"/>
          <w:lang w:val="en-US" w:eastAsia="zh-CN"/>
        </w:rPr>
      </w:pPr>
      <w:r>
        <w:rPr>
          <w:rFonts w:hint="eastAsia" w:ascii="Times New Roman" w:hAnsi="Times New Roman"/>
          <w:b/>
          <w:sz w:val="24"/>
          <w:szCs w:val="21"/>
          <w:lang w:val="en-US" w:eastAsia="zh-CN"/>
        </w:rPr>
        <w:t>其他费用参考：</w:t>
      </w:r>
    </w:p>
    <w:tbl>
      <w:tblPr>
        <w:tblStyle w:val="35"/>
        <w:tblW w:w="8466" w:type="dxa"/>
        <w:jc w:val="center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single" w:color="666666" w:sz="6" w:space="0"/>
          <w:insideV w:val="single" w:color="666666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3936"/>
        <w:gridCol w:w="2968"/>
      </w:tblGrid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562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类别</w:t>
            </w:r>
          </w:p>
        </w:tc>
        <w:tc>
          <w:tcPr>
            <w:tcW w:w="3936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费用/内容</w:t>
            </w:r>
          </w:p>
        </w:tc>
        <w:tc>
          <w:tcPr>
            <w:tcW w:w="2968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sz w:val="21"/>
              </w:rPr>
            </w:pPr>
            <w:r>
              <w:rPr>
                <w:rFonts w:ascii="Times New Roman" w:hAnsi="Times New Roman" w:eastAsia="仿宋"/>
                <w:b/>
                <w:sz w:val="21"/>
              </w:rPr>
              <w:t>说明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vMerge w:val="restart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/>
                <w:bCs w:val="0"/>
                <w:sz w:val="21"/>
              </w:rPr>
            </w:pPr>
            <w:r>
              <w:rPr>
                <w:rFonts w:ascii="Times New Roman" w:hAnsi="Times New Roman" w:eastAsia="仿宋"/>
                <w:b/>
                <w:bCs w:val="0"/>
                <w:sz w:val="21"/>
                <w:szCs w:val="20"/>
              </w:rPr>
              <w:t>预估自费</w:t>
            </w:r>
          </w:p>
        </w:tc>
        <w:tc>
          <w:tcPr>
            <w:tcW w:w="3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sz w:val="21"/>
              </w:rPr>
            </w:pPr>
            <w:r>
              <w:rPr>
                <w:rFonts w:hint="eastAsia" w:ascii="Times New Roman"/>
                <w:b w:val="0"/>
                <w:bCs/>
                <w:sz w:val="21"/>
                <w:szCs w:val="20"/>
                <w:lang w:val="en-US" w:eastAsia="zh-CN"/>
              </w:rPr>
              <w:t>国际往返机票：</w:t>
            </w:r>
            <w:r>
              <w:rPr>
                <w:rFonts w:hint="eastAsia" w:ascii="Times New Roman" w:eastAsia="仿宋"/>
                <w:b w:val="0"/>
                <w:bCs/>
                <w:sz w:val="21"/>
                <w:szCs w:val="20"/>
                <w:lang w:val="en-US" w:eastAsia="zh-CN"/>
              </w:rPr>
              <w:t>约8000元人民币</w:t>
            </w:r>
          </w:p>
        </w:tc>
        <w:tc>
          <w:tcPr>
            <w:tcW w:w="29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 w:val="0"/>
                <w:bCs/>
                <w:sz w:val="21"/>
                <w:szCs w:val="20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0"/>
              </w:rPr>
              <w:t>具体以航司官网为准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vMerge w:val="continue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b/>
                <w:bCs w:val="0"/>
                <w:sz w:val="21"/>
              </w:rPr>
            </w:pPr>
          </w:p>
        </w:tc>
        <w:tc>
          <w:tcPr>
            <w:tcW w:w="3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eastAsia="仿宋"/>
                <w:sz w:val="21"/>
              </w:rPr>
            </w:pPr>
            <w:r>
              <w:rPr>
                <w:rFonts w:hint="eastAsia" w:ascii="Times New Roman"/>
                <w:b w:val="0"/>
                <w:bCs/>
                <w:sz w:val="21"/>
                <w:szCs w:val="20"/>
                <w:lang w:val="en-US" w:eastAsia="zh-CN"/>
              </w:rPr>
              <w:t>签证及第三方专业机构代办：</w:t>
            </w:r>
            <w:r>
              <w:rPr>
                <w:rFonts w:ascii="Times New Roman" w:eastAsia="仿宋"/>
                <w:b w:val="0"/>
                <w:bCs/>
                <w:sz w:val="21"/>
                <w:szCs w:val="20"/>
              </w:rPr>
              <w:t>约1</w:t>
            </w:r>
            <w:r>
              <w:rPr>
                <w:rFonts w:hint="eastAsia" w:ascii="Times New Roman"/>
                <w:b w:val="0"/>
                <w:bCs/>
                <w:sz w:val="21"/>
                <w:szCs w:val="20"/>
                <w:lang w:val="en-US" w:eastAsia="zh-CN"/>
              </w:rPr>
              <w:t>50</w:t>
            </w:r>
            <w:r>
              <w:rPr>
                <w:rFonts w:ascii="Times New Roman" w:eastAsia="仿宋"/>
                <w:b w:val="0"/>
                <w:bCs/>
                <w:sz w:val="21"/>
                <w:szCs w:val="20"/>
              </w:rPr>
              <w:t>0元人民币</w:t>
            </w:r>
          </w:p>
        </w:tc>
        <w:tc>
          <w:tcPr>
            <w:tcW w:w="29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/>
                <w:b w:val="0"/>
                <w:bCs/>
                <w:sz w:val="21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 w:val="0"/>
                <w:bCs/>
                <w:sz w:val="21"/>
                <w:szCs w:val="20"/>
                <w:lang w:val="en-US" w:eastAsia="zh-CN"/>
              </w:rPr>
              <w:t>参考费用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vMerge w:val="continue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/>
                <w:bCs w:val="0"/>
                <w:sz w:val="21"/>
              </w:rPr>
            </w:pPr>
          </w:p>
        </w:tc>
        <w:tc>
          <w:tcPr>
            <w:tcW w:w="3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 w:val="0"/>
                <w:sz w:val="21"/>
              </w:rPr>
            </w:pPr>
            <w:r>
              <w:rPr>
                <w:rFonts w:hint="eastAsia" w:ascii="Times New Roman"/>
                <w:b w:val="0"/>
                <w:bCs/>
                <w:sz w:val="21"/>
                <w:szCs w:val="20"/>
                <w:lang w:val="en-US" w:eastAsia="zh-CN"/>
              </w:rPr>
              <w:t>境外保险：350</w:t>
            </w:r>
            <w:r>
              <w:rPr>
                <w:rFonts w:hint="eastAsia" w:ascii="Times New Roman" w:eastAsia="仿宋"/>
                <w:b w:val="0"/>
                <w:bCs/>
                <w:sz w:val="21"/>
                <w:szCs w:val="20"/>
              </w:rPr>
              <w:t>—500元</w:t>
            </w:r>
          </w:p>
        </w:tc>
        <w:tc>
          <w:tcPr>
            <w:tcW w:w="29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/>
                <w:b w:val="0"/>
                <w:bCs/>
                <w:sz w:val="21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 w:val="0"/>
                <w:bCs/>
                <w:sz w:val="21"/>
                <w:szCs w:val="20"/>
                <w:lang w:val="en-US" w:eastAsia="zh-CN"/>
              </w:rPr>
              <w:t>参考费用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single" w:color="666666" w:sz="6" w:space="0"/>
            <w:insideV w:val="single" w:color="666666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62" w:type="dxa"/>
            <w:vMerge w:val="continue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/>
                <w:bCs w:val="0"/>
                <w:sz w:val="21"/>
              </w:rPr>
            </w:pPr>
          </w:p>
        </w:tc>
        <w:tc>
          <w:tcPr>
            <w:tcW w:w="39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 w:val="0"/>
                <w:sz w:val="21"/>
              </w:rPr>
            </w:pPr>
            <w:r>
              <w:rPr>
                <w:rFonts w:hint="eastAsia" w:ascii="Times New Roman" w:hAnsi="Times New Roman"/>
                <w:b w:val="0"/>
                <w:bCs/>
                <w:sz w:val="21"/>
                <w:szCs w:val="20"/>
                <w:lang w:val="en-US" w:eastAsia="zh-CN"/>
              </w:rPr>
              <w:t>澳洲餐费：</w:t>
            </w:r>
            <w:r>
              <w:rPr>
                <w:rFonts w:ascii="Times New Roman" w:hAnsi="Times New Roman" w:eastAsia="仿宋"/>
                <w:b w:val="0"/>
                <w:bCs/>
                <w:sz w:val="21"/>
                <w:szCs w:val="20"/>
              </w:rPr>
              <w:t>约</w:t>
            </w:r>
            <w:r>
              <w:rPr>
                <w:rFonts w:hint="eastAsia" w:ascii="Times New Roman" w:hAnsi="Times New Roman"/>
                <w:b w:val="0"/>
                <w:bCs/>
                <w:sz w:val="21"/>
                <w:szCs w:val="20"/>
                <w:lang w:val="en-US" w:eastAsia="zh-CN"/>
              </w:rPr>
              <w:t>15-20</w:t>
            </w:r>
            <w:r>
              <w:rPr>
                <w:rFonts w:hint="eastAsia" w:ascii="Times New Roman" w:hAnsi="Times New Roman" w:eastAsia="仿宋"/>
                <w:b w:val="0"/>
                <w:bCs/>
                <w:sz w:val="21"/>
                <w:szCs w:val="20"/>
                <w:lang w:val="en-US" w:eastAsia="zh-CN"/>
              </w:rPr>
              <w:t>澳元</w:t>
            </w:r>
            <w:r>
              <w:rPr>
                <w:rFonts w:ascii="Times New Roman" w:hAnsi="Times New Roman" w:eastAsia="仿宋"/>
                <w:b w:val="0"/>
                <w:bCs/>
                <w:sz w:val="21"/>
                <w:szCs w:val="20"/>
              </w:rPr>
              <w:t>/餐</w:t>
            </w:r>
          </w:p>
        </w:tc>
        <w:tc>
          <w:tcPr>
            <w:tcW w:w="29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Times New Roman" w:hAnsi="Times New Roman" w:eastAsia="仿宋"/>
                <w:b w:val="0"/>
                <w:sz w:val="21"/>
              </w:rPr>
            </w:pPr>
            <w:r>
              <w:rPr>
                <w:rFonts w:ascii="Times New Roman" w:hAnsi="Times New Roman" w:eastAsia="仿宋"/>
                <w:b w:val="0"/>
                <w:bCs/>
                <w:sz w:val="21"/>
                <w:szCs w:val="20"/>
              </w:rPr>
              <w:t>以实际消费为准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/>
          <w:sz w:val="28"/>
        </w:rPr>
        <w:t>五、申请条件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hint="eastAsia" w:ascii="Times New Roman" w:hAnsi="Times New Roman"/>
          <w:b w:val="0"/>
          <w:sz w:val="24"/>
          <w:lang w:val="en-US" w:eastAsia="zh-CN"/>
        </w:rPr>
      </w:pPr>
      <w:r>
        <w:rPr>
          <w:rFonts w:hint="eastAsia" w:ascii="Times New Roman" w:hAnsi="Times New Roman"/>
          <w:b w:val="0"/>
          <w:sz w:val="24"/>
          <w:lang w:val="en-US" w:eastAsia="zh-CN"/>
        </w:rPr>
        <w:t>1. 全日制本科生、研究生，须年满18周岁；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hint="eastAsia" w:ascii="Times New Roman" w:hAnsi="Times New Roman"/>
          <w:b w:val="0"/>
          <w:sz w:val="24"/>
          <w:lang w:val="en-US" w:eastAsia="zh-CN"/>
        </w:rPr>
      </w:pPr>
      <w:r>
        <w:rPr>
          <w:rFonts w:hint="eastAsia" w:ascii="Times New Roman" w:hAnsi="Times New Roman"/>
          <w:b w:val="0"/>
          <w:sz w:val="24"/>
          <w:lang w:val="en-US" w:eastAsia="zh-CN"/>
        </w:rPr>
        <w:t>2. 英语能力要求：须通过项目方中英文线上面试，熟练掌握英语听、说、读、写能力</w:t>
      </w:r>
      <w:bookmarkStart w:id="0" w:name="_GoBack"/>
      <w:bookmarkEnd w:id="0"/>
      <w:r>
        <w:rPr>
          <w:rFonts w:hint="eastAsia" w:ascii="Times New Roman" w:hAnsi="Times New Roman"/>
          <w:b w:val="0"/>
          <w:sz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hint="eastAsia" w:ascii="Times New Roman" w:hAnsi="Times New Roman"/>
          <w:b w:val="0"/>
          <w:sz w:val="24"/>
          <w:lang w:val="en-US" w:eastAsia="zh-CN"/>
        </w:rPr>
      </w:pPr>
      <w:r>
        <w:rPr>
          <w:rFonts w:hint="eastAsia" w:ascii="Times New Roman" w:hAnsi="Times New Roman"/>
          <w:b w:val="0"/>
          <w:sz w:val="24"/>
          <w:lang w:val="en-US" w:eastAsia="zh-CN"/>
        </w:rPr>
        <w:t>3. 身心健康，无重大疾病或不适宜出国交流的健康状况；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left="0" w:firstLine="0"/>
        <w:jc w:val="both"/>
        <w:textAlignment w:val="auto"/>
        <w:rPr>
          <w:rFonts w:hint="eastAsia" w:ascii="Times New Roman" w:hAnsi="Times New Roman"/>
          <w:b w:val="0"/>
          <w:sz w:val="24"/>
          <w:lang w:val="en-US" w:eastAsia="zh-CN"/>
        </w:rPr>
      </w:pPr>
      <w:r>
        <w:rPr>
          <w:rFonts w:hint="eastAsia" w:ascii="Times New Roman" w:hAnsi="Times New Roman"/>
          <w:b w:val="0"/>
          <w:sz w:val="24"/>
          <w:lang w:val="en-US" w:eastAsia="zh-CN"/>
        </w:rPr>
        <w:t>4. 遵纪守法，自觉维护国家形象和学校名誉。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440" w:lineRule="exact"/>
        <w:ind w:left="0" w:firstLine="0"/>
        <w:jc w:val="both"/>
        <w:textAlignment w:val="auto"/>
        <w:rPr>
          <w:rFonts w:ascii="Times New Roman" w:hAnsi="Times New Roman" w:eastAsia="仿宋"/>
          <w:b/>
          <w:sz w:val="28"/>
        </w:rPr>
      </w:pPr>
      <w:r>
        <w:rPr>
          <w:rFonts w:ascii="Times New Roman" w:hAnsi="Times New Roman" w:eastAsia="仿宋"/>
          <w:b/>
          <w:sz w:val="28"/>
        </w:rPr>
        <w:t>六、报名与咨询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/>
        <w:textAlignment w:val="auto"/>
        <w:rPr>
          <w:rFonts w:hint="eastAsia" w:ascii="仿宋" w:hAnsi="仿宋" w:eastAsia="仿宋" w:cs="仿宋"/>
          <w:sz w:val="24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1.</w:t>
      </w:r>
      <w:r>
        <w:rPr>
          <w:rFonts w:hint="eastAsia" w:cs="仿宋"/>
          <w:sz w:val="24"/>
          <w:szCs w:val="28"/>
          <w:lang w:val="en-US" w:eastAsia="zh-CN"/>
        </w:rPr>
        <w:t>校内报名：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按学校要求填写校内报名表</w:t>
      </w:r>
      <w:r>
        <w:rPr>
          <w:rFonts w:hint="eastAsia" w:cs="仿宋"/>
          <w:sz w:val="24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学校统一收集报名或学生添加咨询后获得报名表。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/>
        <w:textAlignment w:val="auto"/>
        <w:rPr>
          <w:rFonts w:hint="eastAsia" w:ascii="仿宋" w:hAnsi="仿宋" w:eastAsia="仿宋" w:cs="仿宋"/>
          <w:sz w:val="24"/>
          <w:szCs w:val="28"/>
          <w:lang w:val="en-US" w:eastAsia="zh-CN"/>
        </w:rPr>
      </w:pPr>
      <w:r>
        <w:rPr>
          <w:rFonts w:hint="eastAsia" w:cs="仿宋"/>
          <w:sz w:val="24"/>
          <w:szCs w:val="28"/>
          <w:lang w:val="en-US" w:eastAsia="zh-CN"/>
        </w:rPr>
        <w:t>项目报名：</w:t>
      </w:r>
      <w:r>
        <w:rPr>
          <w:rFonts w:hint="eastAsia" w:ascii="仿宋" w:hAnsi="仿宋" w:eastAsia="仿宋" w:cs="仿宋"/>
          <w:sz w:val="24"/>
          <w:szCs w:val="28"/>
        </w:rPr>
        <w:t>打开链接</w:t>
      </w:r>
      <w:r>
        <w:rPr>
          <w:rFonts w:hint="eastAsia" w:cs="仿宋"/>
          <w:sz w:val="24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instrText xml:space="preserve"> HYPERLINK "https://jsj.top/f/nGpvdg" </w:instrTex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fldChar w:fldCharType="separate"/>
      </w:r>
      <w:r>
        <w:rPr>
          <w:rStyle w:val="136"/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https://jsj.top/f/nGpvdg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，填写项目主办方报名表。</w:t>
      </w:r>
    </w:p>
    <w:p>
      <w:pPr>
        <w:keepNext w:val="0"/>
        <w:keepLines w:val="0"/>
        <w:pageBreakBefore w:val="0"/>
        <w:widowControl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cs="仿宋"/>
          <w:sz w:val="24"/>
          <w:szCs w:val="28"/>
          <w:lang w:val="en-US" w:eastAsia="zh-CN"/>
        </w:rPr>
        <w:t>线上面试：打开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链接</w:t>
      </w:r>
      <w:r>
        <w:rPr>
          <w:rFonts w:hint="eastAsia" w:cs="仿宋"/>
          <w:sz w:val="24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instrText xml:space="preserve"> HYPERLINK "https://jsj.top/f/OcRrnn" </w:instrTex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fldChar w:fldCharType="separate"/>
      </w:r>
      <w:r>
        <w:rPr>
          <w:rStyle w:val="138"/>
          <w:rFonts w:hint="eastAsia" w:ascii="仿宋" w:hAnsi="仿宋" w:eastAsia="仿宋" w:cs="仿宋"/>
          <w:sz w:val="24"/>
          <w:szCs w:val="28"/>
          <w:lang w:val="en-US" w:eastAsia="zh-CN"/>
        </w:rPr>
        <w:t>https://jsj.top/f/OcRrnn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，所有报名该项目的学生均需预约参加线上面试。</w:t>
      </w:r>
    </w:p>
    <w:p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  <w:rPr>
          <w:rFonts w:hint="default" w:ascii="仿宋" w:hAnsi="仿宋" w:eastAsia="仿宋" w:cs="仿宋"/>
          <w:b/>
          <w:bCs/>
          <w:kern w:val="2"/>
          <w:sz w:val="28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4.报名截止时间</w:t>
      </w:r>
      <w:r>
        <w:rPr>
          <w:rFonts w:hint="eastAsia" w:ascii="仿宋" w:hAnsi="仿宋" w:eastAsia="仿宋" w:cs="仿宋"/>
          <w:sz w:val="24"/>
          <w:szCs w:val="28"/>
          <w:highlight w:val="yellow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2026年</w:t>
      </w:r>
      <w:r>
        <w:rPr>
          <w:rFonts w:hint="eastAsia" w:cs="仿宋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月</w:t>
      </w:r>
      <w:r>
        <w:rPr>
          <w:rFonts w:hint="eastAsia" w:cs="仿宋"/>
          <w:sz w:val="24"/>
          <w:szCs w:val="24"/>
          <w:highlight w:val="yellow"/>
          <w:lang w:val="en-US" w:eastAsia="zh-CN"/>
        </w:rPr>
        <w:t>31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sz w:val="24"/>
          <w:szCs w:val="28"/>
          <w:highlight w:val="yellow"/>
          <w:lang w:val="en-US" w:eastAsia="zh-CN"/>
        </w:rPr>
        <w:t>5.合作院校相关部门联系方式：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/>
        <w:textAlignment w:val="auto"/>
        <w:rPr>
          <w:rFonts w:hint="default" w:ascii="仿宋" w:hAnsi="仿宋" w:eastAsia="仿宋" w:cs="仿宋"/>
          <w:sz w:val="24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8"/>
        </w:rPr>
        <w:t>咨询</w:t>
      </w:r>
      <w:r>
        <w:rPr>
          <w:rFonts w:hint="eastAsia" w:ascii="仿宋" w:hAnsi="仿宋" w:eastAsia="仿宋" w:cs="仿宋"/>
          <w:sz w:val="24"/>
          <w:szCs w:val="28"/>
          <w:lang w:val="en-US" w:eastAsia="zh-CN"/>
        </w:rPr>
        <w:t>老师</w:t>
      </w:r>
      <w:r>
        <w:rPr>
          <w:rFonts w:hint="eastAsia" w:ascii="仿宋" w:hAnsi="仿宋" w:eastAsia="仿宋" w:cs="仿宋"/>
          <w:sz w:val="24"/>
          <w:szCs w:val="28"/>
        </w:rPr>
        <w:t>手机/微信（</w:t>
      </w:r>
      <w:r>
        <w:rPr>
          <w:rFonts w:hint="eastAsia" w:cs="仿宋"/>
          <w:sz w:val="24"/>
          <w:szCs w:val="28"/>
          <w:lang w:val="en-US" w:eastAsia="zh-CN"/>
        </w:rPr>
        <w:t>Hetty</w:t>
      </w:r>
      <w:r>
        <w:rPr>
          <w:rFonts w:hint="eastAsia" w:ascii="仿宋" w:hAnsi="仿宋" w:eastAsia="仿宋" w:cs="仿宋"/>
          <w:sz w:val="24"/>
          <w:szCs w:val="28"/>
        </w:rPr>
        <w:t>老师</w:t>
      </w:r>
      <w:r>
        <w:rPr>
          <w:rFonts w:hint="eastAsia" w:ascii="仿宋" w:hAnsi="仿宋" w:eastAsia="仿宋" w:cs="仿宋"/>
          <w:sz w:val="24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8"/>
        </w:rPr>
        <w:t>：13189095239</w:t>
      </w:r>
    </w:p>
    <w:p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24"/>
          <w:szCs w:val="28"/>
        </w:rPr>
      </w:pPr>
      <w:r>
        <w:rPr>
          <w:rFonts w:hint="eastAsia" w:ascii="仿宋" w:hAnsi="仿宋" w:eastAsia="仿宋" w:cs="仿宋"/>
          <w:sz w:val="24"/>
          <w:szCs w:val="28"/>
        </w:rPr>
        <w:t>访学项目部电话：020-82002936</w:t>
      </w:r>
    </w:p>
    <w:p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 w:bidi="ar-SA"/>
        </w:rPr>
      </w:pPr>
    </w:p>
    <w:p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 w:bidi="ar-SA"/>
        </w:rPr>
        <w:t>点击链接或扫描二维码查看附件，了解更多项目详情：</w:t>
      </w:r>
    </w:p>
    <w:p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leftChars="0" w:firstLine="0" w:firstLineChars="0"/>
        <w:textAlignment w:val="auto"/>
      </w:pPr>
      <w:r>
        <w:rPr>
          <w:rStyle w:val="138"/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-36195</wp:posOffset>
            </wp:positionH>
            <wp:positionV relativeFrom="paragraph">
              <wp:posOffset>372745</wp:posOffset>
            </wp:positionV>
            <wp:extent cx="1352550" cy="1352550"/>
            <wp:effectExtent l="0" t="0" r="0" b="0"/>
            <wp:wrapTopAndBottom/>
            <wp:docPr id="1" name="图片 1" descr="C:/Users/Administrator/Downloads/附件—【13天&amp;墨尔本】2027年寒假新南威尔士大学AI创新实践与未来竞争力：设计思维与国际学术表达访学项目-链接二维码.png附件—【13天&amp;墨尔本】2027年寒假新南威尔士大学AI创新实践与未来竞争力：设计思维与国际学术表达访学项目-链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ownloads/附件—【13天&amp;墨尔本】2027年寒假新南威尔士大学AI创新实践与未来竞争力：设计思维与国际学术表达访学项目-链接二维码.png附件—【13天&amp;墨尔本】2027年寒假新南威尔士大学AI创新实践与未来竞争力：设计思维与国际学术表达访学项目-链接二维码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138"/>
          <w:rFonts w:ascii="宋体" w:hAnsi="宋体" w:eastAsia="宋体" w:cs="宋体"/>
          <w:sz w:val="24"/>
          <w:szCs w:val="24"/>
        </w:rPr>
        <w:fldChar w:fldCharType="begin"/>
      </w:r>
      <w:r>
        <w:rPr>
          <w:rStyle w:val="138"/>
          <w:rFonts w:ascii="宋体" w:hAnsi="宋体" w:eastAsia="宋体" w:cs="宋体"/>
          <w:sz w:val="24"/>
          <w:szCs w:val="24"/>
        </w:rPr>
        <w:instrText xml:space="preserve"> HYPERLINK "https://book.yunzhan365.com/vfzcj/jeuc/mobile/index.html" </w:instrText>
      </w:r>
      <w:r>
        <w:rPr>
          <w:rStyle w:val="138"/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38"/>
          <w:rFonts w:hint="eastAsia" w:ascii="宋体" w:hAnsi="宋体" w:eastAsia="宋体" w:cs="宋体"/>
          <w:sz w:val="24"/>
          <w:szCs w:val="24"/>
        </w:rPr>
        <w:t>https://book.yunzhan365.com/vfzcj/jeuc/mobile/index.html</w:t>
      </w:r>
      <w:r>
        <w:rPr>
          <w:rStyle w:val="138"/>
          <w:rFonts w:ascii="宋体" w:hAnsi="宋体" w:eastAsia="宋体" w:cs="宋体"/>
          <w:sz w:val="24"/>
          <w:szCs w:val="24"/>
        </w:rPr>
        <w:fldChar w:fldCharType="end"/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3B59E9"/>
    <w:multiLevelType w:val="singleLevel"/>
    <w:tmpl w:val="9F3B59E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12AD898D"/>
    <w:multiLevelType w:val="singleLevel"/>
    <w:tmpl w:val="12AD898D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26A553AC"/>
    <w:multiLevelType w:val="singleLevel"/>
    <w:tmpl w:val="26A553A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Y2I3OTRlNTA1NjUwZGY1NGI3NTM4NWZhMGI4N2IifQ=="/>
  </w:docVars>
  <w:rsids>
    <w:rsidRoot w:val="00B47730"/>
    <w:rsid w:val="00034616"/>
    <w:rsid w:val="0006063C"/>
    <w:rsid w:val="0015074B"/>
    <w:rsid w:val="0029639D"/>
    <w:rsid w:val="00326F90"/>
    <w:rsid w:val="006E05BE"/>
    <w:rsid w:val="009C34F0"/>
    <w:rsid w:val="00AA1D8D"/>
    <w:rsid w:val="00B47730"/>
    <w:rsid w:val="00CB0664"/>
    <w:rsid w:val="00FC693F"/>
    <w:rsid w:val="010D5FC6"/>
    <w:rsid w:val="02980A79"/>
    <w:rsid w:val="04061BAD"/>
    <w:rsid w:val="04070238"/>
    <w:rsid w:val="053B378E"/>
    <w:rsid w:val="05B01966"/>
    <w:rsid w:val="063D3CB0"/>
    <w:rsid w:val="065D35AE"/>
    <w:rsid w:val="06F16BC5"/>
    <w:rsid w:val="07570EFA"/>
    <w:rsid w:val="07696150"/>
    <w:rsid w:val="08442237"/>
    <w:rsid w:val="0BAA1044"/>
    <w:rsid w:val="0D464D9C"/>
    <w:rsid w:val="0DD619A2"/>
    <w:rsid w:val="0EAD149C"/>
    <w:rsid w:val="0FC147F0"/>
    <w:rsid w:val="102B1356"/>
    <w:rsid w:val="110446DD"/>
    <w:rsid w:val="12D90460"/>
    <w:rsid w:val="13680B50"/>
    <w:rsid w:val="138F09C8"/>
    <w:rsid w:val="13B642FE"/>
    <w:rsid w:val="15A563D8"/>
    <w:rsid w:val="16032ECF"/>
    <w:rsid w:val="161D2575"/>
    <w:rsid w:val="167A206F"/>
    <w:rsid w:val="174F484D"/>
    <w:rsid w:val="178B4F2E"/>
    <w:rsid w:val="18891FE1"/>
    <w:rsid w:val="19361709"/>
    <w:rsid w:val="19C46459"/>
    <w:rsid w:val="19DE262B"/>
    <w:rsid w:val="1A171CA3"/>
    <w:rsid w:val="1A1C4E3B"/>
    <w:rsid w:val="1B1E1342"/>
    <w:rsid w:val="1B3C333B"/>
    <w:rsid w:val="1D8F1E47"/>
    <w:rsid w:val="1DFB57D3"/>
    <w:rsid w:val="1E0D0FBE"/>
    <w:rsid w:val="1E8E0744"/>
    <w:rsid w:val="1EC00911"/>
    <w:rsid w:val="1F3B41CE"/>
    <w:rsid w:val="1F4B590F"/>
    <w:rsid w:val="205B6CC5"/>
    <w:rsid w:val="20CD4236"/>
    <w:rsid w:val="21D36836"/>
    <w:rsid w:val="229121BE"/>
    <w:rsid w:val="22F92D00"/>
    <w:rsid w:val="245B5B2E"/>
    <w:rsid w:val="24EA2107"/>
    <w:rsid w:val="250E3F9A"/>
    <w:rsid w:val="27BA089A"/>
    <w:rsid w:val="29045FF1"/>
    <w:rsid w:val="29A01C5E"/>
    <w:rsid w:val="29EA7105"/>
    <w:rsid w:val="29EE6148"/>
    <w:rsid w:val="2B5446D0"/>
    <w:rsid w:val="2C6C0949"/>
    <w:rsid w:val="2D2A393B"/>
    <w:rsid w:val="2EAE691B"/>
    <w:rsid w:val="2EE469D9"/>
    <w:rsid w:val="30BB0C62"/>
    <w:rsid w:val="3237336B"/>
    <w:rsid w:val="3330332D"/>
    <w:rsid w:val="339949EA"/>
    <w:rsid w:val="33A45AC9"/>
    <w:rsid w:val="34C931FE"/>
    <w:rsid w:val="35172AC2"/>
    <w:rsid w:val="35773495"/>
    <w:rsid w:val="366534F3"/>
    <w:rsid w:val="36F13CC2"/>
    <w:rsid w:val="375810A4"/>
    <w:rsid w:val="379B6047"/>
    <w:rsid w:val="3834062E"/>
    <w:rsid w:val="3A8521B0"/>
    <w:rsid w:val="3B1F0857"/>
    <w:rsid w:val="3CB01F2D"/>
    <w:rsid w:val="3CB80C06"/>
    <w:rsid w:val="3DFE2CAC"/>
    <w:rsid w:val="3E9C6EB8"/>
    <w:rsid w:val="3EC82FB3"/>
    <w:rsid w:val="40161BA0"/>
    <w:rsid w:val="40D673FB"/>
    <w:rsid w:val="40F03482"/>
    <w:rsid w:val="413E4F19"/>
    <w:rsid w:val="413F7118"/>
    <w:rsid w:val="41CE37B6"/>
    <w:rsid w:val="427D5AA2"/>
    <w:rsid w:val="429733C9"/>
    <w:rsid w:val="42E725C6"/>
    <w:rsid w:val="43C21E91"/>
    <w:rsid w:val="441D5B50"/>
    <w:rsid w:val="44FC4FD6"/>
    <w:rsid w:val="46C2653A"/>
    <w:rsid w:val="46D276B4"/>
    <w:rsid w:val="477C6AB3"/>
    <w:rsid w:val="480F6B9A"/>
    <w:rsid w:val="4840005F"/>
    <w:rsid w:val="49292CBC"/>
    <w:rsid w:val="492E6109"/>
    <w:rsid w:val="4B5B3CD0"/>
    <w:rsid w:val="4B677340"/>
    <w:rsid w:val="4C081CA4"/>
    <w:rsid w:val="4DCE1C69"/>
    <w:rsid w:val="4F5C39D0"/>
    <w:rsid w:val="4F88650A"/>
    <w:rsid w:val="4FC86546"/>
    <w:rsid w:val="50157B2E"/>
    <w:rsid w:val="504756D0"/>
    <w:rsid w:val="50C8299F"/>
    <w:rsid w:val="518B234A"/>
    <w:rsid w:val="51AF51A9"/>
    <w:rsid w:val="52825CD0"/>
    <w:rsid w:val="52BA27BB"/>
    <w:rsid w:val="53AD47DF"/>
    <w:rsid w:val="53FD6E04"/>
    <w:rsid w:val="54C33BA9"/>
    <w:rsid w:val="557E1708"/>
    <w:rsid w:val="55967510"/>
    <w:rsid w:val="567C5B8B"/>
    <w:rsid w:val="569E667C"/>
    <w:rsid w:val="56F664B8"/>
    <w:rsid w:val="5785783C"/>
    <w:rsid w:val="57BC2B32"/>
    <w:rsid w:val="58190752"/>
    <w:rsid w:val="58B31855"/>
    <w:rsid w:val="592B61C1"/>
    <w:rsid w:val="59BE1751"/>
    <w:rsid w:val="5B03427A"/>
    <w:rsid w:val="5C495756"/>
    <w:rsid w:val="5CD468F6"/>
    <w:rsid w:val="5E3F64CF"/>
    <w:rsid w:val="60956D42"/>
    <w:rsid w:val="60E75276"/>
    <w:rsid w:val="62D37FF7"/>
    <w:rsid w:val="643C3014"/>
    <w:rsid w:val="65D51D4C"/>
    <w:rsid w:val="65EA0874"/>
    <w:rsid w:val="689C29D8"/>
    <w:rsid w:val="694C1F68"/>
    <w:rsid w:val="69E24608"/>
    <w:rsid w:val="6AB8153C"/>
    <w:rsid w:val="6AFB336C"/>
    <w:rsid w:val="6B5739A8"/>
    <w:rsid w:val="6BAF228A"/>
    <w:rsid w:val="6BC32289"/>
    <w:rsid w:val="6BF83F19"/>
    <w:rsid w:val="6C262F44"/>
    <w:rsid w:val="6DAC56CB"/>
    <w:rsid w:val="6E1151C2"/>
    <w:rsid w:val="6E2E3295"/>
    <w:rsid w:val="6E865F1C"/>
    <w:rsid w:val="70123548"/>
    <w:rsid w:val="709D5670"/>
    <w:rsid w:val="70C948CD"/>
    <w:rsid w:val="73033ED4"/>
    <w:rsid w:val="73306456"/>
    <w:rsid w:val="74ED01C3"/>
    <w:rsid w:val="75A86778"/>
    <w:rsid w:val="77383D41"/>
    <w:rsid w:val="777032C5"/>
    <w:rsid w:val="78CF0B45"/>
    <w:rsid w:val="78E96559"/>
    <w:rsid w:val="794F33AE"/>
    <w:rsid w:val="7CA82D93"/>
    <w:rsid w:val="7CD60D99"/>
    <w:rsid w:val="7DAE0FEB"/>
    <w:rsid w:val="7DCD72DE"/>
    <w:rsid w:val="7EC26032"/>
    <w:rsid w:val="7ED24865"/>
    <w:rsid w:val="7FD7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50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8"/>
    <w:unhideWhenUsed/>
    <w:qFormat/>
    <w:uiPriority w:val="99"/>
    <w:pPr>
      <w:spacing w:after="120"/>
    </w:pPr>
  </w:style>
  <w:style w:type="paragraph" w:styleId="20">
    <w:name w:val="Body Text Indent"/>
    <w:basedOn w:val="1"/>
    <w:next w:val="21"/>
    <w:semiHidden/>
    <w:unhideWhenUsed/>
    <w:qFormat/>
    <w:uiPriority w:val="99"/>
    <w:pPr>
      <w:spacing w:after="120"/>
      <w:ind w:left="420" w:leftChars="200"/>
    </w:pPr>
  </w:style>
  <w:style w:type="paragraph" w:styleId="21">
    <w:name w:val="Body Text First Indent 2"/>
    <w:basedOn w:val="20"/>
    <w:semiHidden/>
    <w:unhideWhenUsed/>
    <w:qFormat/>
    <w:uiPriority w:val="99"/>
    <w:pPr>
      <w:ind w:firstLine="420" w:firstLineChars="200"/>
    </w:pPr>
  </w:style>
  <w:style w:type="paragraph" w:styleId="22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4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6">
    <w:name w:val="footer"/>
    <w:basedOn w:val="1"/>
    <w:link w:val="1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FollowedHyperlink"/>
    <w:basedOn w:val="134"/>
    <w:semiHidden/>
    <w:unhideWhenUsed/>
    <w:qFormat/>
    <w:uiPriority w:val="99"/>
    <w:rPr>
      <w:color w:val="800080"/>
      <w:u w:val="single"/>
    </w:rPr>
  </w:style>
  <w:style w:type="character" w:styleId="137">
    <w:name w:val="Emphasis"/>
    <w:basedOn w:val="134"/>
    <w:qFormat/>
    <w:uiPriority w:val="20"/>
    <w:rPr>
      <w:i/>
      <w:iCs/>
    </w:rPr>
  </w:style>
  <w:style w:type="character" w:styleId="138">
    <w:name w:val="Hyperlink"/>
    <w:basedOn w:val="134"/>
    <w:qFormat/>
    <w:uiPriority w:val="0"/>
    <w:rPr>
      <w:color w:val="0000FF"/>
      <w:u w:val="single"/>
    </w:rPr>
  </w:style>
  <w:style w:type="character" w:customStyle="1" w:styleId="139">
    <w:name w:val="Header Char"/>
    <w:basedOn w:val="134"/>
    <w:link w:val="27"/>
    <w:qFormat/>
    <w:uiPriority w:val="99"/>
  </w:style>
  <w:style w:type="character" w:customStyle="1" w:styleId="140">
    <w:name w:val="Footer Char"/>
    <w:basedOn w:val="134"/>
    <w:link w:val="26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2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3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4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5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6">
    <w:name w:val="Subtitle Char"/>
    <w:basedOn w:val="134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Body Text Char"/>
    <w:basedOn w:val="134"/>
    <w:link w:val="19"/>
    <w:qFormat/>
    <w:uiPriority w:val="99"/>
  </w:style>
  <w:style w:type="character" w:customStyle="1" w:styleId="149">
    <w:name w:val="Body Text 2 Char"/>
    <w:basedOn w:val="134"/>
    <w:link w:val="30"/>
    <w:qFormat/>
    <w:uiPriority w:val="99"/>
  </w:style>
  <w:style w:type="character" w:customStyle="1" w:styleId="150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51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3">
    <w:name w:val="Quote Char"/>
    <w:basedOn w:val="134"/>
    <w:link w:val="1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5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6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7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8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9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Intense Quote Char"/>
    <w:basedOn w:val="134"/>
    <w:link w:val="1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3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5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6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7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8">
    <w:name w:val="正文首行"/>
    <w:qFormat/>
    <w:uiPriority w:val="0"/>
    <w:pPr>
      <w:spacing w:before="0" w:after="0" w:line="440" w:lineRule="exact"/>
      <w:ind w:firstLine="480"/>
    </w:pPr>
    <w:rPr>
      <w:rFonts w:ascii="仿宋" w:hAnsi="仿宋" w:eastAsia="仿宋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2658</Words>
  <Characters>2746</Characters>
  <Lines>0</Lines>
  <Paragraphs>0</Paragraphs>
  <TotalTime>7</TotalTime>
  <ScaleCrop>false</ScaleCrop>
  <LinksUpToDate>false</LinksUpToDate>
  <CharactersWithSpaces>2761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DCN-卢艳粤</cp:lastModifiedBy>
  <dcterms:modified xsi:type="dcterms:W3CDTF">2026-09-14T07:49:45Z</dcterms:modified>
  <dc:subject>2027年寒假UNSW访学项目通知</dc:subject>
  <dc:title>关于报名参加2027年寒假澳大利亚新南威尔士大学AI时代国际学术能力与未来竞争力访学项目的通知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eyJoZGlkIjoiMmVhMTUxNjQwYWJiYmRjZDBjZjU1OGFlYTg0Y2MwZWQiLCJ1c2VySWQiOiIzMDc4OTc4OTIifQ==</vt:lpwstr>
  </property>
  <property fmtid="{D5CDD505-2E9C-101B-9397-08002B2CF9AE}" pid="3" name="KSOProductBuildVer">
    <vt:lpwstr>2052-12.1.0.16120</vt:lpwstr>
  </property>
  <property fmtid="{D5CDD505-2E9C-101B-9397-08002B2CF9AE}" pid="4" name="ICV">
    <vt:lpwstr>E07973585E40486997D220861990EE69_13</vt:lpwstr>
  </property>
</Properties>
</file>