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F1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/>
          <w:b/>
          <w:bCs/>
          <w:spacing w:val="-8"/>
          <w:sz w:val="43"/>
          <w:szCs w:val="43"/>
        </w:rPr>
      </w:pPr>
      <w:r>
        <w:rPr>
          <w:rFonts w:hint="default" w:ascii="Times New Roman" w:hAnsi="Times New Roman" w:eastAsia="宋体" w:cs="Times New Roman"/>
          <w:b/>
          <w:bCs/>
          <w:spacing w:val="-8"/>
          <w:sz w:val="43"/>
          <w:szCs w:val="43"/>
          <w:lang w:val="en-US" w:eastAsia="zh-CN"/>
        </w:rPr>
        <w:t>2026</w:t>
      </w:r>
      <w:r>
        <w:rPr>
          <w:rFonts w:hint="eastAsia" w:eastAsia="宋体"/>
          <w:b/>
          <w:bCs/>
          <w:spacing w:val="-8"/>
          <w:sz w:val="43"/>
          <w:szCs w:val="43"/>
          <w:lang w:val="en-US" w:eastAsia="zh-CN"/>
        </w:rPr>
        <w:t>暑期</w:t>
      </w:r>
      <w:r>
        <w:rPr>
          <w:rFonts w:hint="eastAsia"/>
          <w:b/>
          <w:bCs/>
          <w:spacing w:val="-8"/>
          <w:sz w:val="43"/>
          <w:szCs w:val="43"/>
        </w:rPr>
        <w:t>青年师生赴港澳名校专业主题研学项目</w:t>
      </w:r>
    </w:p>
    <w:p w14:paraId="6D26C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right"/>
        <w:textAlignment w:val="auto"/>
        <w:rPr>
          <w:rFonts w:hint="default" w:eastAsia="宋体"/>
          <w:b/>
          <w:bCs/>
          <w:spacing w:val="-8"/>
          <w:sz w:val="40"/>
          <w:szCs w:val="40"/>
          <w:lang w:val="en-US" w:eastAsia="zh-CN"/>
        </w:rPr>
      </w:pPr>
      <w:r>
        <w:rPr>
          <w:rFonts w:hint="eastAsia" w:eastAsia="宋体"/>
          <w:b/>
          <w:bCs/>
          <w:spacing w:val="-8"/>
          <w:sz w:val="40"/>
          <w:szCs w:val="40"/>
          <w:lang w:eastAsia="zh-CN"/>
        </w:rPr>
        <w:t>——</w:t>
      </w:r>
      <w:r>
        <w:rPr>
          <w:rFonts w:hint="eastAsia" w:eastAsia="宋体"/>
          <w:b/>
          <w:bCs/>
          <w:spacing w:val="-8"/>
          <w:sz w:val="40"/>
          <w:szCs w:val="40"/>
          <w:lang w:val="en-US" w:eastAsia="zh-CN"/>
        </w:rPr>
        <w:t>通识/人工智能与大数据主题</w:t>
      </w:r>
    </w:p>
    <w:p w14:paraId="476B1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/>
        <w:jc w:val="center"/>
        <w:textAlignment w:val="auto"/>
        <w:rPr>
          <w:rFonts w:hint="eastAsia"/>
          <w:b/>
          <w:bCs/>
          <w:spacing w:val="-8"/>
          <w:sz w:val="43"/>
          <w:szCs w:val="43"/>
          <w:lang w:eastAsia="zh-CN"/>
        </w:rPr>
      </w:pPr>
    </w:p>
    <w:p w14:paraId="1C63409C">
      <w:pPr>
        <w:widowControl w:val="0"/>
        <w:kinsoku/>
        <w:autoSpaceDE/>
        <w:autoSpaceDN/>
        <w:adjustRightInd/>
        <w:snapToGrid/>
        <w:spacing w:line="480" w:lineRule="exact"/>
        <w:ind w:firstLine="641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为进一步加强内地与港澳地区教育交流与合作，拓宽我校学生的视野，增进港澳青年学生对内地的了解，我校于202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6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年暑期开展香港大学、澳门大学短期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访学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活动，旨在搭建我校与港澳地区青年学生间的交流学习平台，为我校学生提供走进港澳知名学府的学习机会，沉浸式体验高水平的师资和前沿的课程，启发学生学习新思路，促进学生全面发展。</w:t>
      </w:r>
    </w:p>
    <w:p w14:paraId="0A49C5FF">
      <w:pPr>
        <w:widowControl w:val="0"/>
        <w:kinsoku/>
        <w:autoSpaceDE/>
        <w:autoSpaceDN/>
        <w:adjustRightInd/>
        <w:snapToGrid/>
        <w:spacing w:line="480" w:lineRule="exact"/>
        <w:ind w:firstLine="641"/>
        <w:jc w:val="both"/>
        <w:textAlignment w:val="auto"/>
        <w:rPr>
          <w:rFonts w:ascii="Arial"/>
          <w:sz w:val="21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活动期间，学生将进入香港大学、澳门大学学习，与两所大学的教授进行学术交流互动及研讨，了解当地大学生的校园生活，充分体验名校学习氛围，感受港澳多元文化交融的包容性与独特性。参与学生将获得香港大学和澳门大学颁发的官方证书，表现优秀的学生还可获得教授推荐信。</w:t>
      </w:r>
    </w:p>
    <w:p w14:paraId="0D41DA7E">
      <w:pPr>
        <w:widowControl w:val="0"/>
        <w:kinsoku/>
        <w:autoSpaceDE/>
        <w:autoSpaceDN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</w:p>
    <w:p w14:paraId="7351AD91">
      <w:pPr>
        <w:widowControl w:val="0"/>
        <w:kinsoku/>
        <w:autoSpaceDE/>
        <w:autoSpaceDN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>一、 活动时间</w:t>
      </w:r>
    </w:p>
    <w:p w14:paraId="203B1A05">
      <w:pPr>
        <w:widowControl w:val="0"/>
        <w:kinsoku/>
        <w:autoSpaceDE/>
        <w:autoSpaceDN/>
        <w:adjustRightInd/>
        <w:snapToGrid/>
        <w:spacing w:line="480" w:lineRule="exact"/>
        <w:ind w:firstLine="645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202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6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 xml:space="preserve"> 年 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 xml:space="preserve">7 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月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下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旬，具体时间将于 202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6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 xml:space="preserve"> 年 6 月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初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确认。报名截止日期 202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6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 xml:space="preserve"> 年 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5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 xml:space="preserve">月 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3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0 日。（名额有限，每团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不低于 35 人，不超过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 xml:space="preserve"> 4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 xml:space="preserve">5 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人，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报不满不开团，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报满即止）</w:t>
      </w:r>
    </w:p>
    <w:p w14:paraId="54B4F90F">
      <w:pPr>
        <w:widowControl w:val="0"/>
        <w:kinsoku/>
        <w:autoSpaceDE/>
        <w:autoSpaceDN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</w:p>
    <w:p w14:paraId="6BFAE838">
      <w:pPr>
        <w:widowControl w:val="0"/>
        <w:kinsoku/>
        <w:autoSpaceDE/>
        <w:autoSpaceDN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>二、 参加学生条件</w:t>
      </w:r>
    </w:p>
    <w:p w14:paraId="550A0FEA">
      <w:pPr>
        <w:widowControl w:val="0"/>
        <w:kinsoku/>
        <w:autoSpaceDE/>
        <w:autoSpaceDN/>
        <w:adjustRightInd/>
        <w:snapToGrid/>
        <w:spacing w:line="480" w:lineRule="exact"/>
        <w:ind w:firstLine="645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（一）我校在读学生；</w:t>
      </w:r>
    </w:p>
    <w:p w14:paraId="04F6F01D">
      <w:pPr>
        <w:widowControl w:val="0"/>
        <w:kinsoku/>
        <w:autoSpaceDE/>
        <w:autoSpaceDN/>
        <w:adjustRightInd/>
        <w:snapToGrid/>
        <w:spacing w:line="480" w:lineRule="exact"/>
        <w:ind w:firstLine="645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（二）优先品行端正、尊敬师长，具有团结互助精神，成绩优良、兴趣爱好广泛、表达能力较强的学生；</w:t>
      </w:r>
    </w:p>
    <w:p w14:paraId="2DC64CF7">
      <w:pPr>
        <w:widowControl w:val="0"/>
        <w:kinsoku/>
        <w:autoSpaceDE/>
        <w:autoSpaceDN/>
        <w:adjustRightInd/>
        <w:snapToGrid/>
        <w:spacing w:line="480" w:lineRule="exact"/>
        <w:ind w:firstLine="645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（三）严格遵守出访纪律和要求，注重礼仪。</w:t>
      </w:r>
    </w:p>
    <w:p w14:paraId="46B68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</w:p>
    <w:p w14:paraId="51CBD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 xml:space="preserve">三、 </w:t>
      </w: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主题和</w:t>
      </w: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>费用</w:t>
      </w:r>
    </w:p>
    <w:p w14:paraId="024E1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5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通识主题（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10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天1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4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500元/人）</w:t>
      </w:r>
    </w:p>
    <w:p w14:paraId="1497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5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人工智能与大数据主题（10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天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15800元/人）</w:t>
      </w:r>
    </w:p>
    <w:p w14:paraId="38027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kern w:val="2"/>
          <w:sz w:val="32"/>
          <w:szCs w:val="40"/>
          <w:lang w:val="en-US" w:eastAsia="zh-CN"/>
        </w:rPr>
        <w:t>费用包括：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香港大学和澳门大学的课程学费、教务管理费、人文参访费、住宿费、境外大巴费、境外保险费。</w:t>
      </w:r>
    </w:p>
    <w:p w14:paraId="624B0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kern w:val="2"/>
          <w:sz w:val="32"/>
          <w:szCs w:val="40"/>
          <w:lang w:val="en-US" w:eastAsia="zh-CN"/>
        </w:rPr>
        <w:t>费用不包括：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内地往返港澳交通费、往来港澳通行证及签注办理费、早午晚餐费、其它个人消费。</w:t>
      </w:r>
    </w:p>
    <w:p w14:paraId="16D38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</w:p>
    <w:p w14:paraId="478A1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四、项目咨询</w:t>
      </w:r>
    </w:p>
    <w:p w14:paraId="49C42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5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港澳项目方指导老师：15655661116 张老师（微信同号）</w:t>
      </w:r>
    </w:p>
    <w:p w14:paraId="02EF7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5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邮箱：oxfordschool@163.com</w:t>
      </w:r>
    </w:p>
    <w:p w14:paraId="11C646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firstLine="482" w:firstLineChars="200"/>
        <w:textAlignment w:val="baseline"/>
        <w:rPr>
          <w:rFonts w:hint="default"/>
          <w:spacing w:val="4"/>
          <w:lang w:val="en-US" w:eastAsia="zh-CN"/>
        </w:rPr>
        <w:sectPr>
          <w:pgSz w:w="11906" w:h="16838"/>
          <w:pgMar w:top="1431" w:right="1134" w:bottom="1429" w:left="1134" w:header="0" w:footer="0" w:gutter="0"/>
          <w:cols w:space="720" w:num="1"/>
        </w:sect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eastAsia="zh-CN"/>
        </w:rPr>
        <w:drawing>
          <wp:inline distT="0" distB="0" distL="114300" distR="114300">
            <wp:extent cx="1216025" cy="1215390"/>
            <wp:effectExtent l="0" t="0" r="3175" b="3810"/>
            <wp:docPr id="19" name="图片 19" descr="微信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微信二维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2B9E6">
      <w:pPr>
        <w:pStyle w:val="2"/>
        <w:spacing w:before="85" w:line="187" w:lineRule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pacing w:val="-5"/>
        </w:rPr>
        <w:t>附件</w:t>
      </w:r>
      <w:r>
        <w:rPr>
          <w:rFonts w:hint="eastAsia" w:ascii="黑体" w:hAnsi="黑体" w:eastAsia="黑体" w:cs="黑体"/>
          <w:spacing w:val="-5"/>
          <w:lang w:val="en-US" w:eastAsia="zh-CN"/>
        </w:rPr>
        <w:t>1</w:t>
      </w:r>
    </w:p>
    <w:p w14:paraId="3BB3DD72">
      <w:pPr>
        <w:pStyle w:val="2"/>
        <w:spacing w:before="2" w:line="240" w:lineRule="auto"/>
        <w:ind w:left="2399" w:leftChars="0" w:hanging="2399" w:hangingChars="619"/>
        <w:jc w:val="center"/>
        <w:outlineLvl w:val="3"/>
        <w:rPr>
          <w:sz w:val="40"/>
          <w:szCs w:val="40"/>
        </w:rPr>
      </w:pPr>
      <w:r>
        <w:rPr>
          <w:b/>
          <w:bCs/>
          <w:spacing w:val="-7"/>
          <w:sz w:val="40"/>
          <w:szCs w:val="40"/>
        </w:rPr>
        <w:t>行程安排（通识主题</w:t>
      </w:r>
      <w:r>
        <w:rPr>
          <w:spacing w:val="-7"/>
          <w:sz w:val="40"/>
          <w:szCs w:val="40"/>
        </w:rPr>
        <w:t xml:space="preserve"> </w:t>
      </w:r>
      <w:r>
        <w:rPr>
          <w:b/>
          <w:bCs/>
          <w:spacing w:val="-7"/>
          <w:sz w:val="40"/>
          <w:szCs w:val="40"/>
        </w:rPr>
        <w:t>1</w:t>
      </w:r>
      <w:r>
        <w:rPr>
          <w:rFonts w:hint="eastAsia"/>
          <w:b/>
          <w:bCs/>
          <w:spacing w:val="-7"/>
          <w:sz w:val="40"/>
          <w:szCs w:val="40"/>
          <w:lang w:val="en-US" w:eastAsia="zh-CN"/>
        </w:rPr>
        <w:t>0</w:t>
      </w:r>
      <w:r>
        <w:rPr>
          <w:spacing w:val="-7"/>
          <w:sz w:val="40"/>
          <w:szCs w:val="40"/>
        </w:rPr>
        <w:t xml:space="preserve"> </w:t>
      </w:r>
      <w:r>
        <w:rPr>
          <w:b/>
          <w:bCs/>
          <w:spacing w:val="-7"/>
          <w:sz w:val="40"/>
          <w:szCs w:val="40"/>
        </w:rPr>
        <w:t>天）</w:t>
      </w:r>
    </w:p>
    <w:tbl>
      <w:tblPr>
        <w:tblStyle w:val="8"/>
        <w:tblW w:w="106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8214"/>
        <w:gridCol w:w="1335"/>
      </w:tblGrid>
      <w:tr w14:paraId="06861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53" w:type="dxa"/>
            <w:vAlign w:val="center"/>
          </w:tcPr>
          <w:p w14:paraId="0160998A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pacing w:val="-24"/>
                <w:sz w:val="22"/>
                <w:szCs w:val="22"/>
              </w:rPr>
              <w:t>时间</w:t>
            </w:r>
          </w:p>
        </w:tc>
        <w:tc>
          <w:tcPr>
            <w:tcW w:w="8214" w:type="dxa"/>
            <w:vAlign w:val="center"/>
          </w:tcPr>
          <w:p w14:paraId="0FAFD5C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pacing w:val="-6"/>
                <w:sz w:val="22"/>
                <w:szCs w:val="22"/>
              </w:rPr>
              <w:t>课程内容</w:t>
            </w:r>
          </w:p>
        </w:tc>
        <w:tc>
          <w:tcPr>
            <w:tcW w:w="1335" w:type="dxa"/>
            <w:vAlign w:val="center"/>
          </w:tcPr>
          <w:p w14:paraId="7CB3ECAF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pacing w:val="-11"/>
                <w:sz w:val="22"/>
                <w:szCs w:val="22"/>
              </w:rPr>
              <w:t>住宿</w:t>
            </w:r>
          </w:p>
        </w:tc>
      </w:tr>
      <w:tr w14:paraId="2F41A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1" w:hRule="atLeast"/>
        </w:trPr>
        <w:tc>
          <w:tcPr>
            <w:tcW w:w="1053" w:type="dxa"/>
            <w:vAlign w:val="center"/>
          </w:tcPr>
          <w:p w14:paraId="554E1FA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1</w:t>
            </w:r>
          </w:p>
        </w:tc>
        <w:tc>
          <w:tcPr>
            <w:tcW w:w="8214" w:type="dxa"/>
            <w:vAlign w:val="center"/>
          </w:tcPr>
          <w:p w14:paraId="0FA4A9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right="0" w:rightChars="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抵达香港，专车接送至酒店，师生办理入住。</w:t>
            </w:r>
          </w:p>
        </w:tc>
        <w:tc>
          <w:tcPr>
            <w:tcW w:w="1335" w:type="dxa"/>
            <w:vAlign w:val="center"/>
          </w:tcPr>
          <w:p w14:paraId="4EDA67B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421FD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0" w:hRule="atLeast"/>
        </w:trPr>
        <w:tc>
          <w:tcPr>
            <w:tcW w:w="1053" w:type="dxa"/>
            <w:vAlign w:val="center"/>
          </w:tcPr>
          <w:p w14:paraId="6D0FD5B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2</w:t>
            </w:r>
          </w:p>
        </w:tc>
        <w:tc>
          <w:tcPr>
            <w:tcW w:w="8214" w:type="dxa"/>
            <w:vAlign w:val="center"/>
          </w:tcPr>
          <w:p w14:paraId="07472BD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 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开班仪式</w:t>
            </w:r>
          </w:p>
          <w:p w14:paraId="486AAACB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10" w:leftChars="100"/>
              <w:jc w:val="left"/>
              <w:textAlignment w:val="auto"/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  <w:t>-进行迎新活动、组建学习小组</w:t>
            </w:r>
          </w:p>
          <w:p w14:paraId="5A9C106E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10" w:leftChars="100"/>
              <w:jc w:val="left"/>
              <w:textAlignment w:val="auto"/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  <w:t>-校园参观：香港大学图书馆、校史馆、教学楼、学院等。</w:t>
            </w:r>
          </w:p>
          <w:p w14:paraId="101722D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 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课程1：高等教育的全球化、科研评估与大学的使命</w:t>
            </w:r>
          </w:p>
          <w:p w14:paraId="41F39D5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全球化的演变、大学排名与科研评估</w:t>
            </w:r>
          </w:p>
          <w:p w14:paraId="2FE621E6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全球化及新管理主义背景下的大学使命</w:t>
            </w:r>
          </w:p>
          <w:p w14:paraId="01397F4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中国和国外的科研评估体系区别</w:t>
            </w:r>
          </w:p>
        </w:tc>
        <w:tc>
          <w:tcPr>
            <w:tcW w:w="1335" w:type="dxa"/>
            <w:vAlign w:val="center"/>
          </w:tcPr>
          <w:p w14:paraId="317A8A6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43892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053" w:type="dxa"/>
            <w:vAlign w:val="center"/>
          </w:tcPr>
          <w:p w14:paraId="26D3F47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3</w:t>
            </w:r>
          </w:p>
        </w:tc>
        <w:tc>
          <w:tcPr>
            <w:tcW w:w="8214" w:type="dxa"/>
            <w:vAlign w:val="center"/>
          </w:tcPr>
          <w:p w14:paraId="78C00C7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 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课程2：大学的未来与未来的大学-大学的教与学之国际前瞻</w:t>
            </w:r>
          </w:p>
          <w:p w14:paraId="0A944EB2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教育理念在西方的演变及中国的发展</w:t>
            </w:r>
          </w:p>
          <w:p w14:paraId="151E29B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全球大学教育面临的挑战</w:t>
            </w:r>
          </w:p>
          <w:p w14:paraId="502AA40F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大学生如何应对未来学习生涯的改变</w:t>
            </w:r>
          </w:p>
          <w:p w14:paraId="4D23FF8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 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课程3：香港近代经济和文化变迁</w:t>
            </w:r>
          </w:p>
          <w:p w14:paraId="1E3F64E8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香港经济腾飞</w:t>
            </w:r>
          </w:p>
          <w:p w14:paraId="31A9FB0F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香港本土文化的崛起</w:t>
            </w:r>
          </w:p>
          <w:p w14:paraId="7C3E019E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香港的迷失转型</w:t>
            </w:r>
          </w:p>
        </w:tc>
        <w:tc>
          <w:tcPr>
            <w:tcW w:w="1335" w:type="dxa"/>
            <w:vAlign w:val="center"/>
          </w:tcPr>
          <w:p w14:paraId="40214D0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021D6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0" w:hRule="atLeast"/>
        </w:trPr>
        <w:tc>
          <w:tcPr>
            <w:tcW w:w="1053" w:type="dxa"/>
            <w:vAlign w:val="center"/>
          </w:tcPr>
          <w:p w14:paraId="382345C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4</w:t>
            </w:r>
          </w:p>
        </w:tc>
        <w:tc>
          <w:tcPr>
            <w:tcW w:w="8214" w:type="dxa"/>
            <w:vAlign w:val="center"/>
          </w:tcPr>
          <w:p w14:paraId="67C869E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香港金融市场体验之旅：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香港金融管理局</w:t>
            </w:r>
          </w:p>
          <w:p w14:paraId="4318585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right="0" w:rightChars="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人文参访：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香港艺术馆、星光大道、天星小轮、维多利亚港。</w:t>
            </w:r>
          </w:p>
        </w:tc>
        <w:tc>
          <w:tcPr>
            <w:tcW w:w="1335" w:type="dxa"/>
            <w:vAlign w:val="center"/>
          </w:tcPr>
          <w:p w14:paraId="40398C4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643705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053" w:type="dxa"/>
            <w:vAlign w:val="center"/>
          </w:tcPr>
          <w:p w14:paraId="495CFA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5</w:t>
            </w:r>
          </w:p>
        </w:tc>
        <w:tc>
          <w:tcPr>
            <w:tcW w:w="8214" w:type="dxa"/>
            <w:vAlign w:val="center"/>
          </w:tcPr>
          <w:p w14:paraId="2BD061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210" w:leftChars="10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 课程4：香港电影产业综览</w:t>
            </w:r>
          </w:p>
          <w:p w14:paraId="6FD176B6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香港电影的特色与剧本选择</w:t>
            </w:r>
          </w:p>
          <w:p w14:paraId="2C89297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香港电影的行销流程</w:t>
            </w:r>
          </w:p>
          <w:p w14:paraId="3CDA22E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630" w:leftChars="10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香港与大陆电影观众消费习惯比较</w:t>
            </w:r>
          </w:p>
          <w:p w14:paraId="48924AD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210" w:leftChars="10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香港历史及文化学习之旅：</w:t>
            </w:r>
          </w:p>
          <w:p w14:paraId="2450BFF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210" w:leftChars="100" w:right="0" w:right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金紫荆广场、香港故宫文化博物馆、太平山顶、铜锣湾。</w:t>
            </w:r>
          </w:p>
        </w:tc>
        <w:tc>
          <w:tcPr>
            <w:tcW w:w="1335" w:type="dxa"/>
            <w:vAlign w:val="center"/>
          </w:tcPr>
          <w:p w14:paraId="501EA20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</w:tbl>
    <w:p w14:paraId="175947E2">
      <w:pPr>
        <w:rPr>
          <w:rFonts w:ascii="Times New Roman" w:hAnsi="Times New Roman" w:eastAsia="宋体" w:cs="Arial"/>
          <w:sz w:val="21"/>
          <w:szCs w:val="21"/>
        </w:rPr>
        <w:sectPr>
          <w:pgSz w:w="11906" w:h="16838"/>
          <w:pgMar w:top="720" w:right="720" w:bottom="720" w:left="720" w:header="0" w:footer="0" w:gutter="0"/>
          <w:cols w:space="720" w:num="1"/>
        </w:sectPr>
      </w:pPr>
    </w:p>
    <w:p w14:paraId="56879579">
      <w:pPr>
        <w:spacing w:line="91" w:lineRule="auto"/>
        <w:rPr>
          <w:rFonts w:ascii="Times New Roman" w:hAnsi="Times New Roman" w:eastAsia="宋体"/>
          <w:sz w:val="2"/>
        </w:rPr>
      </w:pPr>
    </w:p>
    <w:tbl>
      <w:tblPr>
        <w:tblStyle w:val="8"/>
        <w:tblW w:w="106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8214"/>
        <w:gridCol w:w="1335"/>
      </w:tblGrid>
      <w:tr w14:paraId="3BEC3C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1053" w:type="dxa"/>
            <w:vAlign w:val="center"/>
          </w:tcPr>
          <w:p w14:paraId="767EB47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6</w:t>
            </w:r>
          </w:p>
        </w:tc>
        <w:tc>
          <w:tcPr>
            <w:tcW w:w="8214" w:type="dxa"/>
            <w:vAlign w:val="center"/>
          </w:tcPr>
          <w:p w14:paraId="418FF35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人文参访：城市及文化体验（自由活动）</w:t>
            </w:r>
          </w:p>
          <w:p w14:paraId="5E82A02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香港特别行政区文化体验，感受多元文化交融的城市魅力。</w:t>
            </w:r>
          </w:p>
          <w:p w14:paraId="5B7C15D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乘坐大巴经过港珠澳大桥，前往澳门。</w:t>
            </w:r>
          </w:p>
        </w:tc>
        <w:tc>
          <w:tcPr>
            <w:tcW w:w="1335" w:type="dxa"/>
            <w:vAlign w:val="center"/>
          </w:tcPr>
          <w:p w14:paraId="229AE2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澳门酒店</w:t>
            </w:r>
          </w:p>
        </w:tc>
      </w:tr>
      <w:tr w14:paraId="1AA81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0" w:hRule="atLeast"/>
        </w:trPr>
        <w:tc>
          <w:tcPr>
            <w:tcW w:w="1053" w:type="dxa"/>
            <w:vAlign w:val="center"/>
          </w:tcPr>
          <w:p w14:paraId="2D46885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7</w:t>
            </w:r>
          </w:p>
        </w:tc>
        <w:tc>
          <w:tcPr>
            <w:tcW w:w="8214" w:type="dxa"/>
            <w:vAlign w:val="center"/>
          </w:tcPr>
          <w:p w14:paraId="2C078F7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 开班仪式</w:t>
            </w:r>
          </w:p>
          <w:p w14:paraId="10D14E0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-进行迎新活动、组建学习小组</w:t>
            </w:r>
          </w:p>
          <w:p w14:paraId="421AAB7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-校园参观：澳门大学图书馆、校史馆、教学楼、学院等。</w:t>
            </w:r>
          </w:p>
          <w:p w14:paraId="4FB9E3C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 课程5：跨文化交与全球视野</w:t>
            </w:r>
          </w:p>
          <w:p w14:paraId="34260145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跨文化交流对个人和组织的益处</w:t>
            </w:r>
          </w:p>
          <w:p w14:paraId="4BE6CC4E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文化差异的影响和挑战</w:t>
            </w:r>
          </w:p>
          <w:p w14:paraId="4430EDD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跨文化沟通的技巧与策略</w:t>
            </w:r>
          </w:p>
          <w:p w14:paraId="4EC3B9D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全球意识和全球公民的培养</w:t>
            </w:r>
          </w:p>
          <w:p w14:paraId="44B14B1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 课程6：人际沟通与商务演示技巧</w:t>
            </w:r>
          </w:p>
          <w:p w14:paraId="616A729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人际沟通的技巧与策略，非语言沟通和身体语言</w:t>
            </w:r>
          </w:p>
          <w:p w14:paraId="7AC7052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书面沟通技巧，有效的商务沟通语言和格式</w:t>
            </w:r>
          </w:p>
          <w:p w14:paraId="7A6F6D9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商务演示结构的设计</w:t>
            </w:r>
          </w:p>
        </w:tc>
        <w:tc>
          <w:tcPr>
            <w:tcW w:w="1335" w:type="dxa"/>
            <w:vAlign w:val="center"/>
          </w:tcPr>
          <w:p w14:paraId="478AD58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澳门酒店</w:t>
            </w:r>
          </w:p>
        </w:tc>
      </w:tr>
      <w:tr w14:paraId="3081F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9" w:hRule="atLeast"/>
        </w:trPr>
        <w:tc>
          <w:tcPr>
            <w:tcW w:w="1053" w:type="dxa"/>
            <w:vAlign w:val="center"/>
          </w:tcPr>
          <w:p w14:paraId="2AA7603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8</w:t>
            </w:r>
          </w:p>
        </w:tc>
        <w:tc>
          <w:tcPr>
            <w:tcW w:w="8214" w:type="dxa"/>
            <w:vAlign w:val="center"/>
          </w:tcPr>
          <w:p w14:paraId="7022F03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 课程7：批判思维、关键决策与领导力</w:t>
            </w:r>
          </w:p>
          <w:p w14:paraId="382E875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批判思维在问题分析和解决中的作用</w:t>
            </w:r>
          </w:p>
          <w:p w14:paraId="2EBDD22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关键决策中的风险管理和决策评估</w:t>
            </w:r>
          </w:p>
          <w:p w14:paraId="0E0DF1B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领导力发展和行为的研究</w:t>
            </w:r>
          </w:p>
          <w:p w14:paraId="2B5C381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分小组结业汇报、评选优秀小组、结业典礼</w:t>
            </w:r>
          </w:p>
          <w:p w14:paraId="7B16DD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颁发结业证书。</w:t>
            </w:r>
          </w:p>
        </w:tc>
        <w:tc>
          <w:tcPr>
            <w:tcW w:w="1335" w:type="dxa"/>
            <w:vAlign w:val="center"/>
          </w:tcPr>
          <w:p w14:paraId="1B4CE50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澳门酒店</w:t>
            </w:r>
          </w:p>
        </w:tc>
      </w:tr>
      <w:tr w14:paraId="2BA773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053" w:type="dxa"/>
            <w:vAlign w:val="center"/>
          </w:tcPr>
          <w:p w14:paraId="065D145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9</w:t>
            </w:r>
          </w:p>
        </w:tc>
        <w:tc>
          <w:tcPr>
            <w:tcW w:w="8214" w:type="dxa"/>
            <w:vAlign w:val="center"/>
          </w:tcPr>
          <w:p w14:paraId="2C82D3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澳门历史及文化学习之旅：</w:t>
            </w:r>
          </w:p>
          <w:p w14:paraId="3361BB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爱国主义教育主题: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爱国爱澳基地、澳门回归纪念馆、金莲花广场，了解“一国两制”的由来，培养青年师生对国家的认同感和归属感。</w:t>
            </w:r>
          </w:p>
          <w:p w14:paraId="2D2396F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人文参访: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大三巴、玫瑰堂、威尼斯人、巴黎人等</w:t>
            </w:r>
          </w:p>
        </w:tc>
        <w:tc>
          <w:tcPr>
            <w:tcW w:w="1335" w:type="dxa"/>
            <w:vAlign w:val="center"/>
          </w:tcPr>
          <w:p w14:paraId="098ACBA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珠海酒店</w:t>
            </w:r>
          </w:p>
        </w:tc>
      </w:tr>
      <w:tr w14:paraId="2CC38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053" w:type="dxa"/>
            <w:vAlign w:val="center"/>
          </w:tcPr>
          <w:p w14:paraId="6D813107">
            <w:pPr>
              <w:spacing w:before="57" w:line="194" w:lineRule="auto"/>
              <w:ind w:left="295" w:leftChars="0" w:hanging="295" w:hangingChars="119"/>
              <w:jc w:val="center"/>
              <w:rPr>
                <w:rFonts w:hint="eastAsia" w:ascii="Times New Roman" w:hAnsi="Times New Roman" w:eastAsia="宋体" w:cs="Times New Roman"/>
                <w:spacing w:val="13"/>
                <w:w w:val="10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13"/>
                <w:w w:val="101"/>
                <w:sz w:val="22"/>
                <w:szCs w:val="22"/>
              </w:rPr>
              <w:t>Day 1</w:t>
            </w:r>
            <w:r>
              <w:rPr>
                <w:rFonts w:hint="eastAsia" w:ascii="Times New Roman" w:hAnsi="Times New Roman" w:eastAsia="宋体" w:cs="Times New Roman"/>
                <w:spacing w:val="13"/>
                <w:w w:val="101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549" w:type="dxa"/>
            <w:gridSpan w:val="2"/>
            <w:vAlign w:val="top"/>
          </w:tcPr>
          <w:p w14:paraId="6288C37F">
            <w:pPr>
              <w:pStyle w:val="9"/>
              <w:spacing w:before="267" w:line="198" w:lineRule="auto"/>
              <w:ind w:left="2336" w:leftChars="0" w:hanging="2336" w:hangingChars="1043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spacing w:val="-8"/>
                <w:sz w:val="24"/>
                <w:szCs w:val="24"/>
              </w:rPr>
              <w:t>办理退房 ，送至珠海站 ，活动结束。</w:t>
            </w:r>
          </w:p>
        </w:tc>
      </w:tr>
    </w:tbl>
    <w:p w14:paraId="6BD8C87C">
      <w:pPr>
        <w:pStyle w:val="2"/>
        <w:spacing w:before="56" w:line="215" w:lineRule="auto"/>
        <w:ind w:left="1560"/>
        <w:rPr>
          <w:sz w:val="19"/>
          <w:szCs w:val="19"/>
        </w:rPr>
      </w:pPr>
      <w:r>
        <w:rPr>
          <w:b/>
          <w:bCs/>
          <w:spacing w:val="6"/>
          <w:sz w:val="19"/>
          <w:szCs w:val="19"/>
          <w:u w:val="single" w:color="auto"/>
        </w:rPr>
        <w:t>*行程保留适当变更的权利，</w:t>
      </w:r>
      <w:r>
        <w:rPr>
          <w:spacing w:val="-39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有权根据当时交通，</w:t>
      </w:r>
      <w:r>
        <w:rPr>
          <w:spacing w:val="-33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天气等不可抗拒的原因做适当调整</w:t>
      </w:r>
      <w:r>
        <w:rPr>
          <w:spacing w:val="-34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。</w:t>
      </w:r>
    </w:p>
    <w:p w14:paraId="7C09F1EF">
      <w:pPr>
        <w:pStyle w:val="2"/>
        <w:spacing w:before="2" w:line="194" w:lineRule="auto"/>
        <w:ind w:left="2762"/>
        <w:rPr>
          <w:sz w:val="19"/>
          <w:szCs w:val="19"/>
        </w:rPr>
        <w:sectPr>
          <w:pgSz w:w="11906" w:h="16838"/>
          <w:pgMar w:top="1431" w:right="649" w:bottom="0" w:left="649" w:header="0" w:footer="0" w:gutter="0"/>
          <w:cols w:space="720" w:num="1"/>
        </w:sectPr>
      </w:pPr>
      <w:r>
        <w:rPr>
          <w:b/>
          <w:bCs/>
          <w:spacing w:val="6"/>
          <w:sz w:val="19"/>
          <w:szCs w:val="19"/>
          <w:u w:val="single" w:color="auto"/>
        </w:rPr>
        <w:t>*香港大学的参访和上课行程会在主校区、</w:t>
      </w:r>
      <w:r>
        <w:rPr>
          <w:spacing w:val="-42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金</w:t>
      </w:r>
      <w:r>
        <w:rPr>
          <w:b/>
          <w:bCs/>
          <w:spacing w:val="5"/>
          <w:sz w:val="19"/>
          <w:szCs w:val="19"/>
          <w:u w:val="single" w:color="auto"/>
        </w:rPr>
        <w:t>钟校区进行。</w:t>
      </w:r>
      <w:r>
        <w:rPr>
          <w:sz w:val="19"/>
          <w:szCs w:val="19"/>
          <w:u w:val="single" w:color="auto"/>
        </w:rPr>
        <w:t xml:space="preserve"> </w:t>
      </w:r>
    </w:p>
    <w:p w14:paraId="60C3367D">
      <w:pPr>
        <w:pStyle w:val="2"/>
        <w:spacing w:before="85" w:line="187" w:lineRule="auto"/>
        <w:rPr>
          <w:rFonts w:hint="eastAsia" w:ascii="黑体" w:hAnsi="黑体" w:eastAsia="黑体" w:cs="黑体"/>
          <w:spacing w:val="-5"/>
          <w:lang w:val="en-US" w:eastAsia="zh-CN"/>
        </w:rPr>
      </w:pPr>
      <w:r>
        <w:rPr>
          <w:rFonts w:hint="eastAsia" w:ascii="黑体" w:hAnsi="黑体" w:eastAsia="黑体" w:cs="黑体"/>
          <w:spacing w:val="-5"/>
        </w:rPr>
        <w:t xml:space="preserve">附件 </w:t>
      </w:r>
      <w:r>
        <w:rPr>
          <w:rFonts w:hint="eastAsia" w:ascii="黑体" w:hAnsi="黑体" w:eastAsia="黑体" w:cs="黑体"/>
          <w:spacing w:val="-5"/>
          <w:lang w:val="en-US" w:eastAsia="zh-CN"/>
        </w:rPr>
        <w:t>3</w:t>
      </w:r>
    </w:p>
    <w:p w14:paraId="58C7B22A">
      <w:pPr>
        <w:pStyle w:val="2"/>
        <w:spacing w:before="2" w:line="240" w:lineRule="auto"/>
        <w:ind w:left="2399" w:leftChars="0" w:hanging="2399" w:hangingChars="619"/>
        <w:jc w:val="center"/>
        <w:outlineLvl w:val="3"/>
        <w:rPr>
          <w:sz w:val="40"/>
          <w:szCs w:val="40"/>
        </w:rPr>
      </w:pPr>
      <w:r>
        <w:rPr>
          <w:b/>
          <w:bCs/>
          <w:spacing w:val="-7"/>
          <w:sz w:val="40"/>
          <w:szCs w:val="40"/>
        </w:rPr>
        <w:t>行程安排（</w:t>
      </w:r>
      <w:r>
        <w:rPr>
          <w:rFonts w:hint="eastAsia"/>
          <w:b/>
          <w:bCs/>
          <w:spacing w:val="-7"/>
          <w:sz w:val="40"/>
          <w:szCs w:val="40"/>
          <w:lang w:val="en-US" w:eastAsia="zh-CN"/>
        </w:rPr>
        <w:t>人工智能与大数据</w:t>
      </w:r>
      <w:bookmarkStart w:id="0" w:name="_GoBack"/>
      <w:bookmarkEnd w:id="0"/>
      <w:r>
        <w:rPr>
          <w:b/>
          <w:bCs/>
          <w:spacing w:val="-7"/>
          <w:sz w:val="40"/>
          <w:szCs w:val="40"/>
        </w:rPr>
        <w:t>主题</w:t>
      </w:r>
      <w:r>
        <w:rPr>
          <w:spacing w:val="-7"/>
          <w:sz w:val="40"/>
          <w:szCs w:val="40"/>
        </w:rPr>
        <w:t xml:space="preserve"> </w:t>
      </w:r>
      <w:r>
        <w:rPr>
          <w:b/>
          <w:bCs/>
          <w:spacing w:val="-7"/>
          <w:sz w:val="40"/>
          <w:szCs w:val="40"/>
        </w:rPr>
        <w:t>1</w:t>
      </w:r>
      <w:r>
        <w:rPr>
          <w:rFonts w:hint="eastAsia"/>
          <w:b/>
          <w:bCs/>
          <w:spacing w:val="-7"/>
          <w:sz w:val="40"/>
          <w:szCs w:val="40"/>
          <w:lang w:val="en-US" w:eastAsia="zh-CN"/>
        </w:rPr>
        <w:t>0</w:t>
      </w:r>
      <w:r>
        <w:rPr>
          <w:spacing w:val="-7"/>
          <w:sz w:val="40"/>
          <w:szCs w:val="40"/>
        </w:rPr>
        <w:t xml:space="preserve"> </w:t>
      </w:r>
      <w:r>
        <w:rPr>
          <w:b/>
          <w:bCs/>
          <w:spacing w:val="-7"/>
          <w:sz w:val="40"/>
          <w:szCs w:val="40"/>
        </w:rPr>
        <w:t>天）</w:t>
      </w:r>
    </w:p>
    <w:tbl>
      <w:tblPr>
        <w:tblStyle w:val="8"/>
        <w:tblW w:w="106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8214"/>
        <w:gridCol w:w="1335"/>
      </w:tblGrid>
      <w:tr w14:paraId="57C63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53" w:type="dxa"/>
            <w:vAlign w:val="center"/>
          </w:tcPr>
          <w:p w14:paraId="105164C5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pacing w:val="-24"/>
                <w:sz w:val="22"/>
                <w:szCs w:val="22"/>
              </w:rPr>
              <w:t>时间</w:t>
            </w:r>
          </w:p>
        </w:tc>
        <w:tc>
          <w:tcPr>
            <w:tcW w:w="8214" w:type="dxa"/>
            <w:vAlign w:val="center"/>
          </w:tcPr>
          <w:p w14:paraId="19CD25AE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pacing w:val="-6"/>
                <w:sz w:val="22"/>
                <w:szCs w:val="22"/>
              </w:rPr>
              <w:t>课程内容</w:t>
            </w:r>
          </w:p>
        </w:tc>
        <w:tc>
          <w:tcPr>
            <w:tcW w:w="1335" w:type="dxa"/>
            <w:vAlign w:val="center"/>
          </w:tcPr>
          <w:p w14:paraId="05D4B499">
            <w:pPr>
              <w:pStyle w:val="9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pacing w:val="-11"/>
                <w:sz w:val="22"/>
                <w:szCs w:val="22"/>
              </w:rPr>
              <w:t>住宿</w:t>
            </w:r>
          </w:p>
        </w:tc>
      </w:tr>
      <w:tr w14:paraId="52E1FF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1" w:hRule="atLeast"/>
        </w:trPr>
        <w:tc>
          <w:tcPr>
            <w:tcW w:w="1053" w:type="dxa"/>
            <w:vAlign w:val="center"/>
          </w:tcPr>
          <w:p w14:paraId="1855CA4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1</w:t>
            </w:r>
          </w:p>
        </w:tc>
        <w:tc>
          <w:tcPr>
            <w:tcW w:w="8214" w:type="dxa"/>
            <w:vAlign w:val="center"/>
          </w:tcPr>
          <w:p w14:paraId="6727B09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right="0" w:rightChars="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抵达香港，专车接送至酒店，师生办理入住。</w:t>
            </w:r>
          </w:p>
        </w:tc>
        <w:tc>
          <w:tcPr>
            <w:tcW w:w="1335" w:type="dxa"/>
            <w:vAlign w:val="center"/>
          </w:tcPr>
          <w:p w14:paraId="054ADFD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6D256C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0" w:hRule="atLeast"/>
        </w:trPr>
        <w:tc>
          <w:tcPr>
            <w:tcW w:w="1053" w:type="dxa"/>
            <w:vAlign w:val="center"/>
          </w:tcPr>
          <w:p w14:paraId="11C776B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2</w:t>
            </w:r>
          </w:p>
        </w:tc>
        <w:tc>
          <w:tcPr>
            <w:tcW w:w="8214" w:type="dxa"/>
            <w:vAlign w:val="center"/>
          </w:tcPr>
          <w:p w14:paraId="292398D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 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开班仪式</w:t>
            </w:r>
          </w:p>
          <w:p w14:paraId="61CE7A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10" w:leftChars="100"/>
              <w:jc w:val="left"/>
              <w:textAlignment w:val="auto"/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  <w:t>-进行迎新活动、组建学习小组</w:t>
            </w:r>
          </w:p>
          <w:p w14:paraId="1781FE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210" w:leftChars="100"/>
              <w:jc w:val="left"/>
              <w:textAlignment w:val="auto"/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kern w:val="2"/>
                <w:sz w:val="22"/>
                <w:szCs w:val="22"/>
                <w:lang w:val="en-US" w:eastAsia="zh-CN"/>
              </w:rPr>
              <w:t>-校园参观：香港大学图书馆、校史馆、教学楼、学院等。</w:t>
            </w:r>
          </w:p>
          <w:p w14:paraId="68E24A53">
            <w:pPr>
              <w:pStyle w:val="3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Chars="100" w:right="0" w:rightChars="0"/>
              <w:jc w:val="left"/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 课程1：大数据与人工智能：革命性发展</w:t>
            </w:r>
          </w:p>
          <w:p w14:paraId="1C314E06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大数据与人工智能的发展历程及关键技术突破</w:t>
            </w:r>
          </w:p>
          <w:p w14:paraId="1DBF157F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数据驱动的AI模型：机器学习与深度学习基础</w:t>
            </w:r>
          </w:p>
          <w:p w14:paraId="484624A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AI在产业数字化中的应用案例分析</w:t>
            </w:r>
          </w:p>
        </w:tc>
        <w:tc>
          <w:tcPr>
            <w:tcW w:w="1335" w:type="dxa"/>
            <w:vAlign w:val="center"/>
          </w:tcPr>
          <w:p w14:paraId="7A52D1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142361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053" w:type="dxa"/>
            <w:vAlign w:val="center"/>
          </w:tcPr>
          <w:p w14:paraId="32FD490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3</w:t>
            </w:r>
          </w:p>
        </w:tc>
        <w:tc>
          <w:tcPr>
            <w:tcW w:w="8214" w:type="dxa"/>
            <w:vAlign w:val="center"/>
          </w:tcPr>
          <w:p w14:paraId="66A81589">
            <w:pPr>
              <w:pStyle w:val="3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Chars="100" w:right="0" w:rightChars="0"/>
              <w:jc w:val="left"/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 课程2：群体智能与系统对人工智能的支持</w:t>
            </w:r>
          </w:p>
          <w:p w14:paraId="550DB70F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群体智能的基本概念与算法原理</w:t>
            </w:r>
          </w:p>
          <w:p w14:paraId="1F9B05B2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分布式计算系统对AI模型训练的支持</w:t>
            </w:r>
          </w:p>
          <w:p w14:paraId="123E8C1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群体智能在机器人协作与复杂系统中的应用</w:t>
            </w:r>
          </w:p>
          <w:p w14:paraId="2F6093EA">
            <w:pPr>
              <w:pStyle w:val="3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Chars="100" w:right="0" w:rightChars="0"/>
              <w:jc w:val="left"/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 课程3：人工智能与智慧城市</w:t>
            </w:r>
          </w:p>
          <w:p w14:paraId="197DE36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智慧城市中的数据基础设施与智能平台</w:t>
            </w:r>
          </w:p>
          <w:p w14:paraId="1D66035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AI在城市交通、能源管理和公共安全中的应用</w:t>
            </w:r>
          </w:p>
          <w:p w14:paraId="00681183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智慧城市建设中的数据治理与隐私保护</w:t>
            </w:r>
          </w:p>
        </w:tc>
        <w:tc>
          <w:tcPr>
            <w:tcW w:w="1335" w:type="dxa"/>
            <w:vAlign w:val="center"/>
          </w:tcPr>
          <w:p w14:paraId="34F7785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47910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0" w:hRule="atLeast"/>
        </w:trPr>
        <w:tc>
          <w:tcPr>
            <w:tcW w:w="1053" w:type="dxa"/>
            <w:vAlign w:val="center"/>
          </w:tcPr>
          <w:p w14:paraId="0373D07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4</w:t>
            </w:r>
          </w:p>
        </w:tc>
        <w:tc>
          <w:tcPr>
            <w:tcW w:w="8214" w:type="dxa"/>
            <w:vAlign w:val="center"/>
          </w:tcPr>
          <w:p w14:paraId="60DF0D5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香港金融市场体验之旅：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香港金融管理局</w:t>
            </w:r>
          </w:p>
          <w:p w14:paraId="1327DCF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210" w:leftChars="100" w:right="0" w:rightChars="0" w:firstLine="0" w:firstLine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人文参访：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香港艺术馆、星光大道、天星小轮、维多利亚港。</w:t>
            </w:r>
          </w:p>
        </w:tc>
        <w:tc>
          <w:tcPr>
            <w:tcW w:w="1335" w:type="dxa"/>
            <w:vAlign w:val="center"/>
          </w:tcPr>
          <w:p w14:paraId="36C7BBA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  <w:tr w14:paraId="513B4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053" w:type="dxa"/>
            <w:vAlign w:val="center"/>
          </w:tcPr>
          <w:p w14:paraId="0ABDC1C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5</w:t>
            </w:r>
          </w:p>
        </w:tc>
        <w:tc>
          <w:tcPr>
            <w:tcW w:w="8214" w:type="dxa"/>
            <w:vAlign w:val="center"/>
          </w:tcPr>
          <w:p w14:paraId="25D4C02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210" w:leftChars="100"/>
              <w:jc w:val="left"/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香港大学 课程4：人工智能基础：计算机科学逻辑与数据库系统</w:t>
            </w:r>
          </w:p>
          <w:p w14:paraId="5CA04C4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计算机科学逻辑与人工智能基本原理</w:t>
            </w:r>
          </w:p>
          <w:p w14:paraId="53575888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数据库系统的结构与数据管理方法</w:t>
            </w:r>
          </w:p>
          <w:p w14:paraId="588B0F1F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bidi w:val="0"/>
              <w:spacing w:before="0" w:beforeAutospacing="0" w:afterAutospacing="0" w:line="360" w:lineRule="auto"/>
              <w:ind w:left="630" w:leftChars="100" w:right="0" w:rightChars="0" w:hanging="420" w:firstLineChars="0"/>
              <w:jc w:val="left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数据存储与管理在AI系统中的作用</w:t>
            </w:r>
          </w:p>
          <w:p w14:paraId="1F0FB4C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210" w:leftChars="10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香港历史及文化学习之旅：</w:t>
            </w:r>
          </w:p>
          <w:p w14:paraId="60EA8FF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210" w:leftChars="100" w:right="0" w:rightChars="0"/>
              <w:jc w:val="left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金紫荆广场、香港故宫文化博物馆、太平山顶、铜锣湾。</w:t>
            </w:r>
          </w:p>
        </w:tc>
        <w:tc>
          <w:tcPr>
            <w:tcW w:w="1335" w:type="dxa"/>
            <w:vAlign w:val="center"/>
          </w:tcPr>
          <w:p w14:paraId="62B81F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香港酒店</w:t>
            </w:r>
          </w:p>
        </w:tc>
      </w:tr>
    </w:tbl>
    <w:p w14:paraId="089F2BCC">
      <w:pPr>
        <w:rPr>
          <w:rFonts w:ascii="Times New Roman" w:hAnsi="Times New Roman" w:eastAsia="宋体" w:cs="Arial"/>
          <w:sz w:val="21"/>
          <w:szCs w:val="21"/>
        </w:rPr>
        <w:sectPr>
          <w:pgSz w:w="11906" w:h="16838"/>
          <w:pgMar w:top="720" w:right="720" w:bottom="720" w:left="720" w:header="0" w:footer="0" w:gutter="0"/>
          <w:cols w:space="720" w:num="1"/>
        </w:sectPr>
      </w:pPr>
    </w:p>
    <w:p w14:paraId="0A1A4CAC">
      <w:pPr>
        <w:spacing w:line="91" w:lineRule="auto"/>
        <w:rPr>
          <w:rFonts w:ascii="Times New Roman" w:hAnsi="Times New Roman" w:eastAsia="宋体"/>
          <w:sz w:val="2"/>
        </w:rPr>
      </w:pPr>
    </w:p>
    <w:tbl>
      <w:tblPr>
        <w:tblStyle w:val="8"/>
        <w:tblW w:w="1060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8214"/>
        <w:gridCol w:w="1335"/>
      </w:tblGrid>
      <w:tr w14:paraId="6E49E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1053" w:type="dxa"/>
            <w:vAlign w:val="center"/>
          </w:tcPr>
          <w:p w14:paraId="457B83C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6</w:t>
            </w:r>
          </w:p>
        </w:tc>
        <w:tc>
          <w:tcPr>
            <w:tcW w:w="8214" w:type="dxa"/>
            <w:vAlign w:val="center"/>
          </w:tcPr>
          <w:p w14:paraId="47E4DD3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人文参访：城市及文化体验（自由活动）</w:t>
            </w:r>
          </w:p>
          <w:p w14:paraId="4C679B2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香港特别行政区文化体验，感受多元文化交融的城市魅力。</w:t>
            </w:r>
          </w:p>
          <w:p w14:paraId="733DD39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乘坐大巴经过港珠澳大桥，前往澳门。</w:t>
            </w:r>
          </w:p>
        </w:tc>
        <w:tc>
          <w:tcPr>
            <w:tcW w:w="1335" w:type="dxa"/>
            <w:vAlign w:val="center"/>
          </w:tcPr>
          <w:p w14:paraId="68F6260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澳门酒店</w:t>
            </w:r>
          </w:p>
        </w:tc>
      </w:tr>
      <w:tr w14:paraId="29EB0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0" w:hRule="atLeast"/>
        </w:trPr>
        <w:tc>
          <w:tcPr>
            <w:tcW w:w="1053" w:type="dxa"/>
            <w:vAlign w:val="center"/>
          </w:tcPr>
          <w:p w14:paraId="648ED8D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7</w:t>
            </w:r>
          </w:p>
        </w:tc>
        <w:tc>
          <w:tcPr>
            <w:tcW w:w="8214" w:type="dxa"/>
            <w:vAlign w:val="center"/>
          </w:tcPr>
          <w:p w14:paraId="20BE3A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 开班仪式</w:t>
            </w:r>
          </w:p>
          <w:p w14:paraId="35C8D5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-进行迎新活动、组建学习小组</w:t>
            </w:r>
          </w:p>
          <w:p w14:paraId="56AF1EA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-校园参观：澳门大学图书馆、校史馆、教学楼、学院等。</w:t>
            </w:r>
          </w:p>
          <w:p w14:paraId="7762841B">
            <w:pPr>
              <w:pStyle w:val="3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 课程5：金融技术（FinTech）：区块链和人工智能</w:t>
            </w:r>
          </w:p>
          <w:p w14:paraId="5070480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区块链技术的基本原理与应用场景</w:t>
            </w:r>
          </w:p>
          <w:p w14:paraId="492DCE58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人工智能在金融科技中的应用</w:t>
            </w:r>
          </w:p>
          <w:p w14:paraId="5AA704A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数字金融与智能风控技术发展</w:t>
            </w:r>
          </w:p>
          <w:p w14:paraId="6DB188D8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区块链与人工智能融合在支付、供应链金融及数字资产管理中的创新应用</w:t>
            </w:r>
          </w:p>
          <w:p w14:paraId="7BBBB37A">
            <w:pPr>
              <w:pStyle w:val="3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 课程6：人工智能与机器人</w:t>
            </w:r>
          </w:p>
          <w:p w14:paraId="3598DA43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人工智能与机器人发展历史</w:t>
            </w:r>
          </w:p>
          <w:p w14:paraId="14D22BE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人工智能对未来工作与社会的影响</w:t>
            </w:r>
          </w:p>
          <w:p w14:paraId="6A0286D2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人工智能伦理与隐私</w:t>
            </w:r>
          </w:p>
        </w:tc>
        <w:tc>
          <w:tcPr>
            <w:tcW w:w="1335" w:type="dxa"/>
            <w:vAlign w:val="center"/>
          </w:tcPr>
          <w:p w14:paraId="51906F6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澳门酒店</w:t>
            </w:r>
          </w:p>
        </w:tc>
      </w:tr>
      <w:tr w14:paraId="2A858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9" w:hRule="atLeast"/>
        </w:trPr>
        <w:tc>
          <w:tcPr>
            <w:tcW w:w="1053" w:type="dxa"/>
            <w:vAlign w:val="center"/>
          </w:tcPr>
          <w:p w14:paraId="71AB87A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8</w:t>
            </w:r>
          </w:p>
        </w:tc>
        <w:tc>
          <w:tcPr>
            <w:tcW w:w="8214" w:type="dxa"/>
            <w:vAlign w:val="center"/>
          </w:tcPr>
          <w:p w14:paraId="51C4450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澳门大学 课程7：人工智能创新与未来趋势</w:t>
            </w:r>
          </w:p>
          <w:p w14:paraId="66CF7B0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新兴人工智能技术的发展趋势</w:t>
            </w:r>
          </w:p>
          <w:p w14:paraId="29FE3CD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人工智能与物联网、区块链等技术的融合</w:t>
            </w:r>
          </w:p>
          <w:p w14:paraId="7925ECED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630" w:leftChars="100" w:right="0" w:rightChars="0" w:hanging="420" w:firstLineChars="0"/>
              <w:jc w:val="left"/>
              <w:textAlignment w:val="baseline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sz w:val="22"/>
                <w:szCs w:val="22"/>
              </w:rPr>
              <w:t>人工智能对未来社会与产业的影响</w:t>
            </w:r>
          </w:p>
          <w:p w14:paraId="46F71F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分小组结业汇报、评选优秀小组、结业典礼</w:t>
            </w:r>
          </w:p>
          <w:p w14:paraId="421C97F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颁发结业证书。</w:t>
            </w:r>
          </w:p>
        </w:tc>
        <w:tc>
          <w:tcPr>
            <w:tcW w:w="1335" w:type="dxa"/>
            <w:vAlign w:val="center"/>
          </w:tcPr>
          <w:p w14:paraId="1527644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澳门酒店</w:t>
            </w:r>
          </w:p>
        </w:tc>
      </w:tr>
      <w:tr w14:paraId="0BC66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</w:trPr>
        <w:tc>
          <w:tcPr>
            <w:tcW w:w="1053" w:type="dxa"/>
            <w:vAlign w:val="center"/>
          </w:tcPr>
          <w:p w14:paraId="7CA6C33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pacing w:val="13"/>
                <w:w w:val="101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Day 9</w:t>
            </w:r>
          </w:p>
        </w:tc>
        <w:tc>
          <w:tcPr>
            <w:tcW w:w="8214" w:type="dxa"/>
            <w:vAlign w:val="center"/>
          </w:tcPr>
          <w:p w14:paraId="3B93D85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澳门历史及文化学习之旅：</w:t>
            </w:r>
          </w:p>
          <w:p w14:paraId="56126D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爱国主义教育主题: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爱国爱澳基地、澳门回归纪念馆、金莲花广场，了解“一国两制”的由来，培养青年师生对国家的认同感和归属感。</w:t>
            </w:r>
          </w:p>
          <w:p w14:paraId="10D522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210" w:leftChars="100" w:right="0" w:rightChars="0"/>
              <w:jc w:val="left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sz w:val="22"/>
                <w:szCs w:val="22"/>
              </w:rPr>
              <w:t>人文参访:</w:t>
            </w: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大三巴、玫瑰堂、威尼斯人、巴黎人等</w:t>
            </w:r>
          </w:p>
        </w:tc>
        <w:tc>
          <w:tcPr>
            <w:tcW w:w="1335" w:type="dxa"/>
            <w:vAlign w:val="center"/>
          </w:tcPr>
          <w:p w14:paraId="57B883A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360" w:lineRule="auto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宋体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2"/>
                <w:szCs w:val="22"/>
              </w:rPr>
              <w:t>珠海酒店</w:t>
            </w:r>
          </w:p>
        </w:tc>
      </w:tr>
      <w:tr w14:paraId="63F04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053" w:type="dxa"/>
            <w:vAlign w:val="center"/>
          </w:tcPr>
          <w:p w14:paraId="5421858F">
            <w:pPr>
              <w:spacing w:before="57" w:line="194" w:lineRule="auto"/>
              <w:ind w:left="295" w:leftChars="0" w:hanging="295" w:hangingChars="119"/>
              <w:jc w:val="center"/>
              <w:rPr>
                <w:rFonts w:hint="eastAsia" w:ascii="Times New Roman" w:hAnsi="Times New Roman" w:eastAsia="宋体" w:cs="Times New Roman"/>
                <w:spacing w:val="13"/>
                <w:w w:val="10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13"/>
                <w:w w:val="101"/>
                <w:sz w:val="22"/>
                <w:szCs w:val="22"/>
              </w:rPr>
              <w:t>Day 1</w:t>
            </w:r>
            <w:r>
              <w:rPr>
                <w:rFonts w:hint="eastAsia" w:ascii="Times New Roman" w:hAnsi="Times New Roman" w:eastAsia="宋体" w:cs="Times New Roman"/>
                <w:spacing w:val="13"/>
                <w:w w:val="101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549" w:type="dxa"/>
            <w:gridSpan w:val="2"/>
            <w:vAlign w:val="top"/>
          </w:tcPr>
          <w:p w14:paraId="2B8FCC41">
            <w:pPr>
              <w:pStyle w:val="9"/>
              <w:spacing w:before="267" w:line="198" w:lineRule="auto"/>
              <w:ind w:left="2336" w:leftChars="0" w:hanging="2336" w:hangingChars="1043"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spacing w:val="-8"/>
                <w:sz w:val="24"/>
                <w:szCs w:val="24"/>
              </w:rPr>
              <w:t>办理退房 ，送至珠海站 ，活动结束。</w:t>
            </w:r>
          </w:p>
        </w:tc>
      </w:tr>
    </w:tbl>
    <w:p w14:paraId="410274EE">
      <w:pPr>
        <w:pStyle w:val="2"/>
        <w:spacing w:before="56" w:line="215" w:lineRule="auto"/>
        <w:ind w:left="1560"/>
        <w:rPr>
          <w:sz w:val="19"/>
          <w:szCs w:val="19"/>
        </w:rPr>
      </w:pPr>
      <w:r>
        <w:rPr>
          <w:b/>
          <w:bCs/>
          <w:spacing w:val="6"/>
          <w:sz w:val="19"/>
          <w:szCs w:val="19"/>
          <w:u w:val="single" w:color="auto"/>
        </w:rPr>
        <w:t>*行程保留适当变更的权利，</w:t>
      </w:r>
      <w:r>
        <w:rPr>
          <w:spacing w:val="-39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有权根据当时交通，</w:t>
      </w:r>
      <w:r>
        <w:rPr>
          <w:spacing w:val="-33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天气等不可抗拒的原因做适当调整</w:t>
      </w:r>
      <w:r>
        <w:rPr>
          <w:spacing w:val="-34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。</w:t>
      </w:r>
    </w:p>
    <w:p w14:paraId="69F51842">
      <w:pPr>
        <w:pStyle w:val="2"/>
        <w:spacing w:before="2" w:line="194" w:lineRule="auto"/>
        <w:ind w:left="2762"/>
        <w:rPr>
          <w:sz w:val="19"/>
          <w:szCs w:val="19"/>
        </w:rPr>
        <w:sectPr>
          <w:pgSz w:w="11906" w:h="16838"/>
          <w:pgMar w:top="1431" w:right="649" w:bottom="0" w:left="649" w:header="0" w:footer="0" w:gutter="0"/>
          <w:cols w:space="720" w:num="1"/>
        </w:sectPr>
      </w:pPr>
      <w:r>
        <w:rPr>
          <w:b/>
          <w:bCs/>
          <w:spacing w:val="6"/>
          <w:sz w:val="19"/>
          <w:szCs w:val="19"/>
          <w:u w:val="single" w:color="auto"/>
        </w:rPr>
        <w:t>*香港大学的参访和上课行程会在主校区、</w:t>
      </w:r>
      <w:r>
        <w:rPr>
          <w:spacing w:val="-42"/>
          <w:sz w:val="19"/>
          <w:szCs w:val="19"/>
          <w:u w:val="single" w:color="auto"/>
        </w:rPr>
        <w:t xml:space="preserve"> </w:t>
      </w:r>
      <w:r>
        <w:rPr>
          <w:b/>
          <w:bCs/>
          <w:spacing w:val="6"/>
          <w:sz w:val="19"/>
          <w:szCs w:val="19"/>
          <w:u w:val="single" w:color="auto"/>
        </w:rPr>
        <w:t>金</w:t>
      </w:r>
      <w:r>
        <w:rPr>
          <w:b/>
          <w:bCs/>
          <w:spacing w:val="5"/>
          <w:sz w:val="19"/>
          <w:szCs w:val="19"/>
          <w:u w:val="single" w:color="auto"/>
        </w:rPr>
        <w:t>钟校区进行。</w:t>
      </w:r>
      <w:r>
        <w:rPr>
          <w:sz w:val="19"/>
          <w:szCs w:val="19"/>
          <w:u w:val="single" w:color="auto"/>
        </w:rPr>
        <w:t xml:space="preserve"> </w:t>
      </w:r>
    </w:p>
    <w:p w14:paraId="6EBAC5FD">
      <w:pPr>
        <w:pStyle w:val="2"/>
        <w:spacing w:before="85" w:line="187" w:lineRule="auto"/>
        <w:rPr>
          <w:rFonts w:hint="default" w:ascii="黑体" w:hAnsi="黑体" w:eastAsia="黑体" w:cs="黑体"/>
          <w:spacing w:val="-5"/>
          <w:lang w:val="en-US" w:eastAsia="zh-CN"/>
        </w:rPr>
      </w:pPr>
      <w:r>
        <w:rPr>
          <w:rFonts w:hint="default" w:ascii="黑体" w:hAnsi="黑体" w:eastAsia="黑体" w:cs="黑体"/>
          <w:spacing w:val="-5"/>
          <w:lang w:eastAsia="zh-Hans"/>
        </w:rPr>
        <w:t>附件</w:t>
      </w:r>
      <w:r>
        <w:rPr>
          <w:rFonts w:hint="eastAsia" w:ascii="黑体" w:hAnsi="黑体" w:eastAsia="黑体" w:cs="黑体"/>
          <w:spacing w:val="-5"/>
          <w:lang w:val="en-US" w:eastAsia="zh-CN"/>
        </w:rPr>
        <w:t>3</w:t>
      </w:r>
    </w:p>
    <w:p w14:paraId="6BC5FEAA">
      <w:pPr>
        <w:pStyle w:val="2"/>
        <w:spacing w:before="2" w:line="360" w:lineRule="auto"/>
        <w:ind w:left="2399" w:leftChars="0" w:hanging="2399" w:hangingChars="619"/>
        <w:jc w:val="center"/>
        <w:outlineLvl w:val="3"/>
        <w:rPr>
          <w:rFonts w:hint="eastAsia"/>
          <w:b/>
          <w:bCs/>
          <w:spacing w:val="-7"/>
          <w:sz w:val="40"/>
          <w:szCs w:val="40"/>
          <w:lang w:val="en-US" w:eastAsia="zh-CN"/>
        </w:rPr>
      </w:pPr>
      <w:r>
        <w:rPr>
          <w:rFonts w:hint="eastAsia"/>
          <w:b/>
          <w:bCs/>
          <w:spacing w:val="-7"/>
          <w:sz w:val="40"/>
          <w:szCs w:val="40"/>
          <w:lang w:eastAsia="zh-CN"/>
        </w:rPr>
        <w:t>报名统计表</w:t>
      </w:r>
    </w:p>
    <w:tbl>
      <w:tblPr>
        <w:tblStyle w:val="4"/>
        <w:tblW w:w="4655" w:type="pct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18"/>
        <w:gridCol w:w="1425"/>
        <w:gridCol w:w="1052"/>
        <w:gridCol w:w="1845"/>
        <w:gridCol w:w="2744"/>
        <w:gridCol w:w="1302"/>
        <w:gridCol w:w="1276"/>
        <w:gridCol w:w="2017"/>
        <w:gridCol w:w="1575"/>
      </w:tblGrid>
      <w:tr w14:paraId="086078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C540937">
            <w:pPr>
              <w:pStyle w:val="10"/>
              <w:spacing w:line="240" w:lineRule="auto"/>
              <w:ind w:left="0" w:leftChars="0" w:firstLine="0" w:firstLineChars="0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99D9224">
            <w:pPr>
              <w:pStyle w:val="10"/>
              <w:spacing w:line="240" w:lineRule="auto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612518E">
            <w:pPr>
              <w:pStyle w:val="10"/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性别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4279DDC">
            <w:pPr>
              <w:pStyle w:val="10"/>
              <w:spacing w:line="240" w:lineRule="auto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出生日期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636E62B">
            <w:pPr>
              <w:pStyle w:val="10"/>
              <w:spacing w:line="240" w:lineRule="auto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身份证号码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A2BC2E8">
            <w:pPr>
              <w:pStyle w:val="10"/>
              <w:spacing w:line="240" w:lineRule="auto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专业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CB4BAB4">
            <w:pPr>
              <w:pStyle w:val="10"/>
              <w:spacing w:line="240" w:lineRule="auto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班级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3E50347">
            <w:pPr>
              <w:pStyle w:val="10"/>
              <w:spacing w:line="240" w:lineRule="auto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电话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6D010E">
            <w:pPr>
              <w:pStyle w:val="10"/>
              <w:spacing w:line="240" w:lineRule="auto"/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邮箱</w:t>
            </w:r>
          </w:p>
        </w:tc>
      </w:tr>
      <w:tr w14:paraId="23C570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E399B3B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4C22F3CD">
            <w:pPr>
              <w:rPr>
                <w:sz w:val="10"/>
                <w:szCs w:val="10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0459D7E4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B18C8C2">
            <w:pPr>
              <w:rPr>
                <w:sz w:val="10"/>
                <w:szCs w:val="1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EDEF153">
            <w:pPr>
              <w:rPr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5914338">
            <w:pPr>
              <w:rPr>
                <w:sz w:val="10"/>
                <w:szCs w:val="10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8C66718">
            <w:pPr>
              <w:rPr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15C0EDE">
            <w:pPr>
              <w:rPr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BB60FB7">
            <w:pPr>
              <w:rPr>
                <w:sz w:val="10"/>
                <w:szCs w:val="10"/>
              </w:rPr>
            </w:pPr>
          </w:p>
        </w:tc>
      </w:tr>
      <w:tr w14:paraId="25AAC8F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41EB7E4E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08CA867B">
            <w:pPr>
              <w:rPr>
                <w:sz w:val="10"/>
                <w:szCs w:val="10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8F49370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30DE39D">
            <w:pPr>
              <w:rPr>
                <w:sz w:val="10"/>
                <w:szCs w:val="1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946D9F7">
            <w:pPr>
              <w:rPr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A14EAE0">
            <w:pPr>
              <w:rPr>
                <w:sz w:val="10"/>
                <w:szCs w:val="10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2C21BC2">
            <w:pPr>
              <w:rPr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83995F5">
            <w:pPr>
              <w:rPr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59D5F9C">
            <w:pPr>
              <w:rPr>
                <w:sz w:val="10"/>
                <w:szCs w:val="10"/>
              </w:rPr>
            </w:pPr>
          </w:p>
        </w:tc>
      </w:tr>
      <w:tr w14:paraId="2155B3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2AE0F696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41BA9DD">
            <w:pPr>
              <w:rPr>
                <w:sz w:val="10"/>
                <w:szCs w:val="10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8BC82A1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2C6AEB6">
            <w:pPr>
              <w:rPr>
                <w:sz w:val="10"/>
                <w:szCs w:val="1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3863F72">
            <w:pPr>
              <w:rPr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A772E29">
            <w:pPr>
              <w:rPr>
                <w:sz w:val="10"/>
                <w:szCs w:val="10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0F43D75">
            <w:pPr>
              <w:rPr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6AA21086">
            <w:pPr>
              <w:rPr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1286BC2">
            <w:pPr>
              <w:rPr>
                <w:sz w:val="10"/>
                <w:szCs w:val="10"/>
              </w:rPr>
            </w:pPr>
          </w:p>
        </w:tc>
      </w:tr>
      <w:tr w14:paraId="02A1A5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4B8B4C1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82A4D86">
            <w:pPr>
              <w:rPr>
                <w:sz w:val="10"/>
                <w:szCs w:val="10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9415417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CA70D99">
            <w:pPr>
              <w:rPr>
                <w:sz w:val="10"/>
                <w:szCs w:val="1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112E2598">
            <w:pPr>
              <w:rPr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6908809">
            <w:pPr>
              <w:rPr>
                <w:sz w:val="10"/>
                <w:szCs w:val="10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6615E21">
            <w:pPr>
              <w:rPr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B499391">
            <w:pPr>
              <w:rPr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402C15">
            <w:pPr>
              <w:rPr>
                <w:sz w:val="10"/>
                <w:szCs w:val="10"/>
              </w:rPr>
            </w:pPr>
          </w:p>
        </w:tc>
      </w:tr>
      <w:tr w14:paraId="20198E4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E61BE88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F19C9E1">
            <w:pPr>
              <w:rPr>
                <w:sz w:val="10"/>
                <w:szCs w:val="10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6CBA58CB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B146F62">
            <w:pPr>
              <w:rPr>
                <w:sz w:val="10"/>
                <w:szCs w:val="1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2EC711E">
            <w:pPr>
              <w:rPr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B270FC3">
            <w:pPr>
              <w:rPr>
                <w:sz w:val="10"/>
                <w:szCs w:val="10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6BCDF7B">
            <w:pPr>
              <w:rPr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D654263">
            <w:pPr>
              <w:rPr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FE742F0">
            <w:pPr>
              <w:rPr>
                <w:sz w:val="10"/>
                <w:szCs w:val="10"/>
              </w:rPr>
            </w:pPr>
          </w:p>
        </w:tc>
      </w:tr>
      <w:tr w14:paraId="4AC8CC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3866501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16B8AB1C">
            <w:pPr>
              <w:rPr>
                <w:sz w:val="10"/>
                <w:szCs w:val="10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FDCF341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8CAEECB">
            <w:pPr>
              <w:rPr>
                <w:sz w:val="10"/>
                <w:szCs w:val="1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AE553E3">
            <w:pPr>
              <w:rPr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45998F4">
            <w:pPr>
              <w:rPr>
                <w:sz w:val="10"/>
                <w:szCs w:val="10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DEF857E">
            <w:pPr>
              <w:rPr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7782CDF">
            <w:pPr>
              <w:rPr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C0B959">
            <w:pPr>
              <w:rPr>
                <w:sz w:val="10"/>
                <w:szCs w:val="10"/>
              </w:rPr>
            </w:pPr>
          </w:p>
        </w:tc>
      </w:tr>
      <w:tr w14:paraId="210582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F9DB68A">
            <w:pPr>
              <w:rPr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1546135">
            <w:pPr>
              <w:rPr>
                <w:sz w:val="10"/>
                <w:szCs w:val="10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C6DC548">
            <w:pPr>
              <w:rPr>
                <w:sz w:val="10"/>
                <w:szCs w:val="10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9C5D048">
            <w:pPr>
              <w:rPr>
                <w:sz w:val="10"/>
                <w:szCs w:val="10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19003EE5">
            <w:pPr>
              <w:rPr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6FF3BCC">
            <w:pPr>
              <w:rPr>
                <w:sz w:val="10"/>
                <w:szCs w:val="10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40D86EC">
            <w:pPr>
              <w:rPr>
                <w:sz w:val="10"/>
                <w:szCs w:val="10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892F2F6">
            <w:pPr>
              <w:rPr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C32BB80">
            <w:pPr>
              <w:rPr>
                <w:sz w:val="10"/>
                <w:szCs w:val="10"/>
              </w:rPr>
            </w:pPr>
          </w:p>
        </w:tc>
      </w:tr>
    </w:tbl>
    <w:p w14:paraId="5A2154EE">
      <w:pP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sectPr>
          <w:headerReference r:id="rId5" w:type="default"/>
          <w:pgSz w:w="16838" w:h="11906" w:orient="landscape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br w:type="page"/>
      </w:r>
    </w:p>
    <w:p w14:paraId="15BC8BB1">
      <w:pPr>
        <w:pStyle w:val="2"/>
        <w:spacing w:before="85" w:line="187" w:lineRule="auto"/>
        <w:rPr>
          <w:rFonts w:hint="default" w:ascii="黑体" w:hAnsi="黑体" w:eastAsia="黑体" w:cs="黑体"/>
          <w:spacing w:val="-5"/>
          <w:lang w:val="en-US" w:eastAsia="zh-CN"/>
        </w:rPr>
      </w:pPr>
      <w:r>
        <w:rPr>
          <w:rFonts w:hint="default" w:ascii="黑体" w:hAnsi="黑体" w:eastAsia="黑体" w:cs="黑体"/>
          <w:spacing w:val="-5"/>
          <w:lang w:eastAsia="zh-Hans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3309620</wp:posOffset>
            </wp:positionH>
            <wp:positionV relativeFrom="paragraph">
              <wp:posOffset>177165</wp:posOffset>
            </wp:positionV>
            <wp:extent cx="1464310" cy="1420495"/>
            <wp:effectExtent l="0" t="0" r="8890" b="1905"/>
            <wp:wrapNone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4564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黑体" w:hAnsi="黑体" w:eastAsia="黑体" w:cs="黑体"/>
          <w:spacing w:val="-5"/>
          <w:lang w:eastAsia="zh-Hans"/>
        </w:rPr>
        <w:t>附件</w:t>
      </w:r>
      <w:r>
        <w:rPr>
          <w:rFonts w:hint="eastAsia" w:ascii="黑体" w:hAnsi="黑体" w:eastAsia="黑体" w:cs="黑体"/>
          <w:spacing w:val="-5"/>
          <w:lang w:val="en-US" w:eastAsia="zh-CN"/>
        </w:rPr>
        <w:t>4</w:t>
      </w:r>
    </w:p>
    <w:p w14:paraId="3582A1B9">
      <w:pPr>
        <w:spacing w:line="286" w:lineRule="auto"/>
        <w:rPr>
          <w:rFonts w:ascii="Arial"/>
          <w:sz w:val="21"/>
        </w:rPr>
      </w:pPr>
    </w:p>
    <w:p w14:paraId="64AC4EAD">
      <w:pPr>
        <w:pStyle w:val="2"/>
        <w:spacing w:before="195" w:line="191" w:lineRule="auto"/>
        <w:ind w:left="901"/>
        <w:rPr>
          <w:b/>
          <w:bCs/>
          <w:sz w:val="43"/>
          <w:szCs w:val="43"/>
        </w:rPr>
      </w:pPr>
      <w:r>
        <w:rPr>
          <w:b/>
          <w:bCs/>
          <w:spacing w:val="8"/>
          <w:sz w:val="43"/>
          <w:szCs w:val="43"/>
        </w:rPr>
        <w:t>香港大学简介</w:t>
      </w:r>
    </w:p>
    <w:p w14:paraId="7E8953CE">
      <w:pPr>
        <w:spacing w:line="296" w:lineRule="auto"/>
        <w:rPr>
          <w:rFonts w:ascii="Arial"/>
          <w:sz w:val="21"/>
        </w:rPr>
      </w:pPr>
    </w:p>
    <w:p w14:paraId="5A5B1377">
      <w:pPr>
        <w:spacing w:line="297" w:lineRule="auto"/>
        <w:rPr>
          <w:rFonts w:ascii="Arial"/>
          <w:sz w:val="21"/>
        </w:rPr>
      </w:pPr>
    </w:p>
    <w:p w14:paraId="7319D1AB">
      <w:pPr>
        <w:spacing w:line="297" w:lineRule="auto"/>
        <w:rPr>
          <w:rFonts w:ascii="Arial"/>
          <w:sz w:val="21"/>
        </w:rPr>
      </w:pPr>
    </w:p>
    <w:p w14:paraId="51151924">
      <w:pPr>
        <w:pStyle w:val="2"/>
        <w:spacing w:before="141" w:line="221" w:lineRule="auto"/>
        <w:ind w:left="33" w:leftChars="0" w:right="241" w:firstLine="500" w:firstLineChars="0"/>
        <w:jc w:val="both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3306445</wp:posOffset>
            </wp:positionH>
            <wp:positionV relativeFrom="paragraph">
              <wp:posOffset>2493010</wp:posOffset>
            </wp:positionV>
            <wp:extent cx="1668780" cy="1501140"/>
            <wp:effectExtent l="0" t="0" r="0" b="0"/>
            <wp:wrapNone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8779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"/>
        </w:rPr>
        <w:t>香港大学，简称港大(</w:t>
      </w:r>
      <w:r>
        <w:t>HKU</w:t>
      </w:r>
      <w:r>
        <w:rPr>
          <w:spacing w:val="2"/>
        </w:rPr>
        <w:t>)，是香港历史最悠久的高等学府,</w:t>
      </w:r>
      <w:r>
        <w:rPr>
          <w:spacing w:val="21"/>
        </w:rPr>
        <w:t>自创立以来一直以其卓越的教学品质和跨学科的综合实力</w:t>
      </w:r>
      <w:r>
        <w:rPr>
          <w:spacing w:val="6"/>
        </w:rPr>
        <w:t>而备受赞誉。作为一所采用英文教学的学府，港大秉持着国</w:t>
      </w:r>
      <w:r>
        <w:rPr>
          <w:spacing w:val="5"/>
        </w:rPr>
        <w:t>际化、多元化的教育理念，为全球各地的学生提供优质</w:t>
      </w:r>
      <w:r>
        <w:rPr>
          <w:spacing w:val="4"/>
        </w:rPr>
        <w:t>的教</w:t>
      </w:r>
      <w:r>
        <w:rPr>
          <w:spacing w:val="7"/>
        </w:rPr>
        <w:t>育资源。港大拥有一流的师资队伍和世界领先的科研实力，其法学、政治学、教育学、工程学、会计学、生命科学及医</w:t>
      </w:r>
      <w:r>
        <w:t xml:space="preserve"> </w:t>
      </w:r>
      <w:r>
        <w:rPr>
          <w:spacing w:val="-2"/>
        </w:rPr>
        <w:t>学等学科领域均具有世界一流的学术水平。</w:t>
      </w:r>
      <w:r>
        <w:rPr>
          <w:b/>
          <w:bCs/>
          <w:spacing w:val="-2"/>
        </w:rPr>
        <w:t>202</w:t>
      </w:r>
      <w:r>
        <w:rPr>
          <w:rFonts w:hint="eastAsia"/>
          <w:b/>
          <w:bCs/>
          <w:spacing w:val="-2"/>
          <w:lang w:val="en-US" w:eastAsia="zh-CN"/>
        </w:rPr>
        <w:t>6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年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QS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世界</w:t>
      </w:r>
      <w:r>
        <w:rPr>
          <w:b/>
          <w:bCs/>
          <w:spacing w:val="-12"/>
        </w:rPr>
        <w:t>排名第</w:t>
      </w:r>
      <w:r>
        <w:rPr>
          <w:spacing w:val="-12"/>
        </w:rPr>
        <w:t xml:space="preserve"> </w:t>
      </w:r>
      <w:r>
        <w:rPr>
          <w:rFonts w:hint="eastAsia"/>
          <w:b/>
          <w:bCs/>
          <w:spacing w:val="-12"/>
          <w:lang w:val="en-US" w:eastAsia="zh-CN"/>
        </w:rPr>
        <w:t>11</w:t>
      </w:r>
      <w:r>
        <w:rPr>
          <w:spacing w:val="-43"/>
        </w:rPr>
        <w:t xml:space="preserve"> </w:t>
      </w:r>
      <w:r>
        <w:rPr>
          <w:b/>
          <w:bCs/>
          <w:spacing w:val="-12"/>
        </w:rPr>
        <w:t>，亚洲第</w:t>
      </w:r>
      <w:r>
        <w:rPr>
          <w:spacing w:val="-12"/>
        </w:rPr>
        <w:t xml:space="preserve"> </w:t>
      </w:r>
      <w:r>
        <w:rPr>
          <w:b/>
          <w:bCs/>
          <w:spacing w:val="-12"/>
        </w:rPr>
        <w:t>4。</w:t>
      </w:r>
    </w:p>
    <w:p w14:paraId="5B365F86">
      <w:pPr>
        <w:spacing w:line="274" w:lineRule="auto"/>
        <w:rPr>
          <w:rFonts w:ascii="Arial"/>
          <w:sz w:val="21"/>
        </w:rPr>
      </w:pPr>
    </w:p>
    <w:p w14:paraId="56BE4457">
      <w:pPr>
        <w:spacing w:line="274" w:lineRule="auto"/>
        <w:rPr>
          <w:rFonts w:ascii="Arial"/>
          <w:sz w:val="21"/>
        </w:rPr>
      </w:pPr>
    </w:p>
    <w:p w14:paraId="36F45F1C">
      <w:pPr>
        <w:spacing w:line="275" w:lineRule="auto"/>
        <w:rPr>
          <w:rFonts w:ascii="Arial"/>
          <w:sz w:val="21"/>
        </w:rPr>
      </w:pPr>
    </w:p>
    <w:p w14:paraId="3905773D">
      <w:pPr>
        <w:pStyle w:val="2"/>
        <w:spacing w:before="196" w:line="191" w:lineRule="auto"/>
        <w:ind w:left="1211"/>
        <w:rPr>
          <w:b/>
          <w:bCs/>
          <w:sz w:val="43"/>
          <w:szCs w:val="43"/>
        </w:rPr>
      </w:pPr>
      <w:r>
        <w:rPr>
          <w:b/>
          <w:bCs/>
          <w:spacing w:val="7"/>
          <w:sz w:val="43"/>
          <w:szCs w:val="43"/>
        </w:rPr>
        <w:t>澳门大学简介</w:t>
      </w:r>
    </w:p>
    <w:p w14:paraId="06C67E20">
      <w:pPr>
        <w:spacing w:line="296" w:lineRule="auto"/>
        <w:rPr>
          <w:rFonts w:ascii="Arial"/>
          <w:sz w:val="21"/>
        </w:rPr>
      </w:pPr>
    </w:p>
    <w:p w14:paraId="5A43908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1" w:line="221" w:lineRule="auto"/>
        <w:ind w:left="34" w:leftChars="0" w:right="244" w:firstLine="499" w:firstLineChars="0"/>
        <w:jc w:val="both"/>
        <w:textAlignment w:val="baseline"/>
        <w:rPr>
          <w:b/>
          <w:bCs/>
          <w:spacing w:val="-2"/>
        </w:rPr>
      </w:pPr>
      <w:r>
        <w:rPr>
          <w:spacing w:val="6"/>
        </w:rPr>
        <w:t>澳门大学，简称澳大(UM)，成立于 1981 年，前身为私立东亚大学，经过近 40 年的发展，澳门大学在教育</w:t>
      </w:r>
      <w:r>
        <w:rPr>
          <w:rFonts w:hint="eastAsia"/>
          <w:spacing w:val="6"/>
          <w:lang w:eastAsia="zh-CN"/>
        </w:rPr>
        <w:t>、</w:t>
      </w:r>
      <w:r>
        <w:rPr>
          <w:spacing w:val="6"/>
        </w:rPr>
        <w:t>研究和社群服务领域取得了显著成就，为澳门本地区的发展做出了重要贡献。作为澳门本地区最优秀的国际化、 综合性公立大学，澳门大学致力于提供优质的教育资源和研究支持，为推动社会进步和发展做出积极贡献</w:t>
      </w:r>
      <w:r>
        <w:rPr>
          <w:rFonts w:hint="eastAsia"/>
          <w:spacing w:val="6"/>
          <w:lang w:eastAsia="zh-CN"/>
        </w:rPr>
        <w:t>。</w:t>
      </w:r>
      <w:r>
        <w:rPr>
          <w:spacing w:val="6"/>
        </w:rPr>
        <w:t>此外，澳门大学是 “一带一路”国际科学组织联盟的创始成员，积极推动国际间的科学合作</w:t>
      </w:r>
      <w:r>
        <w:rPr>
          <w:spacing w:val="-14"/>
        </w:rPr>
        <w:t>和交流。</w:t>
      </w:r>
      <w:r>
        <w:rPr>
          <w:b/>
          <w:bCs/>
          <w:spacing w:val="-2"/>
        </w:rPr>
        <w:t>202</w:t>
      </w:r>
      <w:r>
        <w:rPr>
          <w:rFonts w:hint="eastAsia"/>
          <w:b/>
          <w:bCs/>
          <w:spacing w:val="-2"/>
          <w:lang w:val="en-US" w:eastAsia="zh-CN"/>
        </w:rPr>
        <w:t>6</w:t>
      </w:r>
      <w:r>
        <w:rPr>
          <w:b/>
          <w:bCs/>
          <w:spacing w:val="-2"/>
        </w:rPr>
        <w:t xml:space="preserve"> 年 QS 世界排名第 2</w:t>
      </w:r>
      <w:r>
        <w:rPr>
          <w:rFonts w:hint="eastAsia"/>
          <w:b/>
          <w:bCs/>
          <w:spacing w:val="-2"/>
          <w:lang w:val="en-US" w:eastAsia="zh-CN"/>
        </w:rPr>
        <w:t>85</w:t>
      </w:r>
      <w:r>
        <w:rPr>
          <w:b/>
          <w:bCs/>
          <w:spacing w:val="-2"/>
        </w:rPr>
        <w:t>。</w:t>
      </w:r>
    </w:p>
    <w:sectPr>
      <w:headerReference r:id="rId6" w:type="default"/>
      <w:pgSz w:w="11906" w:h="16838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67973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D3F29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B2923E"/>
    <w:multiLevelType w:val="singleLevel"/>
    <w:tmpl w:val="27B2923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C03FCB"/>
    <w:rsid w:val="048C24FF"/>
    <w:rsid w:val="058B10D8"/>
    <w:rsid w:val="072E45E3"/>
    <w:rsid w:val="07C37BC6"/>
    <w:rsid w:val="0F611D7E"/>
    <w:rsid w:val="0F933B9D"/>
    <w:rsid w:val="0F972F91"/>
    <w:rsid w:val="0FD82B76"/>
    <w:rsid w:val="159A39A5"/>
    <w:rsid w:val="15D8049D"/>
    <w:rsid w:val="16F7418C"/>
    <w:rsid w:val="194A0865"/>
    <w:rsid w:val="1AA367F2"/>
    <w:rsid w:val="1C0C4B92"/>
    <w:rsid w:val="200E576D"/>
    <w:rsid w:val="25AE6974"/>
    <w:rsid w:val="292E7859"/>
    <w:rsid w:val="2B7D57AC"/>
    <w:rsid w:val="34394463"/>
    <w:rsid w:val="358F0F8C"/>
    <w:rsid w:val="3607111A"/>
    <w:rsid w:val="3AFF2C34"/>
    <w:rsid w:val="3E793C0D"/>
    <w:rsid w:val="3EB46EC5"/>
    <w:rsid w:val="46AB6ED0"/>
    <w:rsid w:val="4769198E"/>
    <w:rsid w:val="476C0572"/>
    <w:rsid w:val="4B357ED8"/>
    <w:rsid w:val="4F5354CC"/>
    <w:rsid w:val="52B07C35"/>
    <w:rsid w:val="52C553E8"/>
    <w:rsid w:val="54F962F6"/>
    <w:rsid w:val="550C7C1A"/>
    <w:rsid w:val="598F0B2E"/>
    <w:rsid w:val="5AB109D3"/>
    <w:rsid w:val="5DEA664B"/>
    <w:rsid w:val="61EB428B"/>
    <w:rsid w:val="68A03315"/>
    <w:rsid w:val="6AEA2479"/>
    <w:rsid w:val="6D8A7502"/>
    <w:rsid w:val="6E701ABB"/>
    <w:rsid w:val="7156086C"/>
    <w:rsid w:val="734C5BE3"/>
    <w:rsid w:val="74736F42"/>
    <w:rsid w:val="75F45E61"/>
    <w:rsid w:val="779F356A"/>
    <w:rsid w:val="7A9780AB"/>
    <w:rsid w:val="7E592BCE"/>
    <w:rsid w:val="7F2C0C2F"/>
    <w:rsid w:val="E4C68AC6"/>
    <w:rsid w:val="EC6FC7F9"/>
    <w:rsid w:val="FEFF12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31"/>
      <w:szCs w:val="31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PingFang SC" w:hAnsi="PingFang SC" w:eastAsia="PingFang SC" w:cs="PingFang SC"/>
      <w:sz w:val="22"/>
      <w:szCs w:val="22"/>
      <w:lang w:val="en-US" w:eastAsia="en-US" w:bidi="ar-SA"/>
    </w:rPr>
  </w:style>
  <w:style w:type="paragraph" w:customStyle="1" w:styleId="10">
    <w:name w:val="Other|1"/>
    <w:basedOn w:val="1"/>
    <w:qFormat/>
    <w:uiPriority w:val="0"/>
    <w:pPr>
      <w:spacing w:line="306" w:lineRule="exact"/>
    </w:pPr>
    <w:rPr>
      <w:rFonts w:ascii="宋体" w:hAnsi="宋体" w:eastAsia="宋体" w:cs="宋体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2580</Words>
  <Characters>2694</Characters>
  <TotalTime>0</TotalTime>
  <ScaleCrop>false</ScaleCrop>
  <LinksUpToDate>false</LinksUpToDate>
  <CharactersWithSpaces>2837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2025-05-17T10:44:00Z</dcterms:created>
  <dc:creator>文档存本地丢失不负责</dc:creator>
  <cp:lastModifiedBy>莱萨</cp:lastModifiedBy>
  <dcterms:modified xsi:type="dcterms:W3CDTF">2026-03-26T12:13:25Z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2026-03-10T14:26:59Z</vt:filetime>
  </property>
  <property fmtid="{D5CDD505-2E9C-101B-9397-08002B2CF9AE}" pid="4" name="KSOProductBuildVer">
    <vt:lpwstr>2052-12.1.0.25225</vt:lpwstr>
  </property>
  <property fmtid="{D5CDD505-2E9C-101B-9397-08002B2CF9AE}" pid="5" name="ICV">
    <vt:lpwstr>C7684BFD1DC1400C99F8D76C85F48F77_13</vt:lpwstr>
  </property>
  <property fmtid="{D5CDD505-2E9C-101B-9397-08002B2CF9AE}" pid="6" name="KSOTemplateDocerSaveRecord">
    <vt:lpwstr>eyJoZGlkIjoiYzMyMzdmYmJmOTZjYjFjOThmZjQ0YjEyMGNkNDQzZjgiLCJ1c2VySWQiOiIyNTA4MTkyNDQifQ==</vt:lpwstr>
  </property>
</Properties>
</file>